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2297B" w:rsidRPr="007D19F7" w:rsidRDefault="00BD7047" w:rsidP="007D19F7">
      <w:pPr>
        <w:jc w:val="center"/>
        <w:rPr>
          <w:rFonts w:ascii="华文中宋" w:eastAsia="华文中宋" w:hAnsi="华文中宋" w:cs="Arial"/>
          <w:b/>
          <w:color w:val="000000"/>
          <w:sz w:val="44"/>
          <w:szCs w:val="44"/>
        </w:rPr>
      </w:pPr>
      <w:r w:rsidRPr="007D19F7">
        <w:rPr>
          <w:rFonts w:ascii="华文中宋" w:eastAsia="华文中宋" w:hAnsi="华文中宋" w:cs="Arial" w:hint="eastAsia"/>
          <w:b/>
          <w:color w:val="000000"/>
          <w:sz w:val="44"/>
          <w:szCs w:val="44"/>
        </w:rPr>
        <w:t>陈聪赴柬埔寨参加亚太地区保护性耕作与小农经营国际会议</w:t>
      </w:r>
      <w:r w:rsidR="00AA00C0" w:rsidRPr="007D19F7">
        <w:rPr>
          <w:rFonts w:ascii="华文中宋" w:eastAsia="华文中宋" w:hAnsi="华文中宋" w:cs="Arial" w:hint="eastAsia"/>
          <w:b/>
          <w:color w:val="000000"/>
          <w:sz w:val="44"/>
          <w:szCs w:val="44"/>
        </w:rPr>
        <w:t>总结报告</w:t>
      </w:r>
    </w:p>
    <w:p w:rsidR="00B74B70" w:rsidRPr="007D19F7" w:rsidRDefault="00B74B70" w:rsidP="007D19F7">
      <w:pPr>
        <w:jc w:val="left"/>
        <w:rPr>
          <w:rFonts w:ascii="仿宋" w:eastAsia="仿宋" w:hAnsi="仿宋" w:cs="Arial"/>
          <w:b/>
          <w:color w:val="000000"/>
          <w:sz w:val="32"/>
          <w:szCs w:val="32"/>
        </w:rPr>
      </w:pPr>
      <w:r w:rsidRPr="007D19F7">
        <w:rPr>
          <w:rFonts w:ascii="仿宋" w:eastAsia="仿宋" w:hAnsi="仿宋" w:cs="Arial" w:hint="eastAsia"/>
          <w:b/>
          <w:color w:val="000000"/>
          <w:sz w:val="32"/>
          <w:szCs w:val="32"/>
        </w:rPr>
        <w:t>一、出访人员情况</w:t>
      </w:r>
    </w:p>
    <w:p w:rsidR="00BD7047" w:rsidRPr="007D19F7" w:rsidRDefault="00BD7047" w:rsidP="00A452CC">
      <w:pPr>
        <w:ind w:firstLine="645"/>
        <w:jc w:val="left"/>
        <w:rPr>
          <w:rFonts w:asciiTheme="minorEastAsia" w:hAnsiTheme="minorEastAsia" w:cs="Arial"/>
          <w:color w:val="000000"/>
          <w:sz w:val="24"/>
          <w:szCs w:val="24"/>
        </w:rPr>
      </w:pPr>
      <w:r w:rsidRPr="007D19F7">
        <w:rPr>
          <w:rFonts w:asciiTheme="minorEastAsia" w:hAnsiTheme="minorEastAsia" w:cs="Arial" w:hint="eastAsia"/>
          <w:color w:val="000000"/>
          <w:sz w:val="28"/>
          <w:szCs w:val="24"/>
        </w:rPr>
        <w:t>陈聪 农业</w:t>
      </w:r>
      <w:r w:rsidR="007D19F7">
        <w:rPr>
          <w:rFonts w:asciiTheme="minorEastAsia" w:hAnsiTheme="minorEastAsia" w:cs="Arial" w:hint="eastAsia"/>
          <w:color w:val="000000"/>
          <w:sz w:val="28"/>
          <w:szCs w:val="24"/>
        </w:rPr>
        <w:t>农村</w:t>
      </w:r>
      <w:r w:rsidRPr="007D19F7">
        <w:rPr>
          <w:rFonts w:asciiTheme="minorEastAsia" w:hAnsiTheme="minorEastAsia" w:cs="Arial" w:hint="eastAsia"/>
          <w:color w:val="000000"/>
          <w:sz w:val="28"/>
          <w:szCs w:val="24"/>
        </w:rPr>
        <w:t>部南京农业机械化研究所 助理研究员</w:t>
      </w:r>
    </w:p>
    <w:p w:rsidR="00B74B70" w:rsidRPr="007D19F7" w:rsidRDefault="00B74B70" w:rsidP="007D19F7">
      <w:pPr>
        <w:jc w:val="left"/>
        <w:rPr>
          <w:rFonts w:ascii="仿宋" w:eastAsia="仿宋" w:hAnsi="仿宋" w:cs="Arial"/>
          <w:b/>
          <w:color w:val="000000"/>
          <w:sz w:val="32"/>
          <w:szCs w:val="32"/>
        </w:rPr>
      </w:pPr>
      <w:r w:rsidRPr="007D19F7">
        <w:rPr>
          <w:rFonts w:ascii="仿宋" w:eastAsia="仿宋" w:hAnsi="仿宋" w:cs="Arial" w:hint="eastAsia"/>
          <w:b/>
          <w:color w:val="000000"/>
          <w:sz w:val="32"/>
          <w:szCs w:val="32"/>
        </w:rPr>
        <w:t>二、日程安排</w:t>
      </w:r>
      <w:r w:rsidR="00E300A3" w:rsidRPr="007D19F7">
        <w:rPr>
          <w:rFonts w:ascii="仿宋" w:eastAsia="仿宋" w:hAnsi="仿宋" w:cs="Arial" w:hint="eastAsia"/>
          <w:b/>
          <w:color w:val="000000"/>
          <w:sz w:val="32"/>
          <w:szCs w:val="32"/>
        </w:rPr>
        <w:t>(出访详细路线)</w:t>
      </w:r>
    </w:p>
    <w:tbl>
      <w:tblPr>
        <w:tblStyle w:val="a5"/>
        <w:tblW w:w="0" w:type="auto"/>
        <w:jc w:val="center"/>
        <w:tblInd w:w="-318" w:type="dxa"/>
        <w:tblLook w:val="04A0"/>
      </w:tblPr>
      <w:tblGrid>
        <w:gridCol w:w="1419"/>
        <w:gridCol w:w="7421"/>
      </w:tblGrid>
      <w:tr w:rsidR="00BD7047" w:rsidRPr="007D19F7" w:rsidTr="00BD7047">
        <w:trPr>
          <w:trHeight w:val="379"/>
          <w:jc w:val="center"/>
        </w:trPr>
        <w:tc>
          <w:tcPr>
            <w:tcW w:w="8840" w:type="dxa"/>
            <w:gridSpan w:val="2"/>
          </w:tcPr>
          <w:p w:rsidR="00BD7047" w:rsidRPr="007D19F7" w:rsidRDefault="00BD7047" w:rsidP="00A452CC">
            <w:pPr>
              <w:jc w:val="center"/>
              <w:rPr>
                <w:rFonts w:asciiTheme="minorEastAsia" w:hAnsiTheme="minorEastAsia"/>
                <w:sz w:val="28"/>
                <w:szCs w:val="24"/>
              </w:rPr>
            </w:pPr>
            <w:r w:rsidRPr="007D19F7">
              <w:rPr>
                <w:rFonts w:asciiTheme="minorEastAsia" w:hAnsiTheme="minorEastAsia" w:hint="eastAsia"/>
                <w:sz w:val="28"/>
                <w:szCs w:val="24"/>
              </w:rPr>
              <w:t>时间：2018年4月17-21日</w:t>
            </w:r>
          </w:p>
        </w:tc>
      </w:tr>
      <w:tr w:rsidR="00BD7047" w:rsidRPr="007D19F7" w:rsidTr="00BD7047">
        <w:trPr>
          <w:trHeight w:val="331"/>
          <w:jc w:val="center"/>
        </w:trPr>
        <w:tc>
          <w:tcPr>
            <w:tcW w:w="1419" w:type="dxa"/>
          </w:tcPr>
          <w:p w:rsidR="00BD7047" w:rsidRPr="007D19F7" w:rsidRDefault="00BD7047" w:rsidP="00A452CC">
            <w:pPr>
              <w:jc w:val="center"/>
              <w:rPr>
                <w:rFonts w:asciiTheme="minorEastAsia" w:hAnsiTheme="minorEastAsia"/>
                <w:sz w:val="28"/>
                <w:szCs w:val="24"/>
              </w:rPr>
            </w:pPr>
            <w:r w:rsidRPr="007D19F7">
              <w:rPr>
                <w:rFonts w:asciiTheme="minorEastAsia" w:hAnsiTheme="minorEastAsia" w:hint="eastAsia"/>
                <w:sz w:val="28"/>
                <w:szCs w:val="24"/>
              </w:rPr>
              <w:t>日期</w:t>
            </w:r>
          </w:p>
        </w:tc>
        <w:tc>
          <w:tcPr>
            <w:tcW w:w="7421" w:type="dxa"/>
          </w:tcPr>
          <w:p w:rsidR="00BD7047" w:rsidRPr="007D19F7" w:rsidRDefault="00BD7047" w:rsidP="00A452CC">
            <w:pPr>
              <w:jc w:val="center"/>
              <w:rPr>
                <w:rFonts w:asciiTheme="minorEastAsia" w:hAnsiTheme="minorEastAsia"/>
                <w:sz w:val="28"/>
                <w:szCs w:val="24"/>
              </w:rPr>
            </w:pPr>
            <w:r w:rsidRPr="007D19F7">
              <w:rPr>
                <w:rFonts w:asciiTheme="minorEastAsia" w:hAnsiTheme="minorEastAsia" w:hint="eastAsia"/>
                <w:sz w:val="28"/>
                <w:szCs w:val="24"/>
              </w:rPr>
              <w:t>内容</w:t>
            </w:r>
          </w:p>
        </w:tc>
      </w:tr>
      <w:tr w:rsidR="00BD7047" w:rsidRPr="007D19F7" w:rsidTr="00BD7047">
        <w:trPr>
          <w:trHeight w:val="407"/>
          <w:jc w:val="center"/>
        </w:trPr>
        <w:tc>
          <w:tcPr>
            <w:tcW w:w="1419" w:type="dxa"/>
          </w:tcPr>
          <w:p w:rsidR="00BD7047" w:rsidRPr="007D19F7" w:rsidRDefault="00BD7047" w:rsidP="00A452CC">
            <w:pPr>
              <w:jc w:val="center"/>
              <w:rPr>
                <w:rFonts w:asciiTheme="minorEastAsia" w:hAnsiTheme="minorEastAsia"/>
                <w:sz w:val="28"/>
                <w:szCs w:val="24"/>
              </w:rPr>
            </w:pPr>
            <w:r w:rsidRPr="007D19F7">
              <w:rPr>
                <w:rFonts w:asciiTheme="minorEastAsia" w:hAnsiTheme="minorEastAsia" w:hint="eastAsia"/>
                <w:sz w:val="28"/>
                <w:szCs w:val="24"/>
              </w:rPr>
              <w:t>4月17日</w:t>
            </w:r>
          </w:p>
        </w:tc>
        <w:tc>
          <w:tcPr>
            <w:tcW w:w="7421" w:type="dxa"/>
          </w:tcPr>
          <w:p w:rsidR="00BD7047" w:rsidRPr="007D19F7" w:rsidRDefault="00BD7047" w:rsidP="00A452CC">
            <w:pPr>
              <w:jc w:val="center"/>
              <w:rPr>
                <w:rFonts w:asciiTheme="minorEastAsia" w:hAnsiTheme="minorEastAsia"/>
                <w:sz w:val="28"/>
                <w:szCs w:val="24"/>
              </w:rPr>
            </w:pPr>
            <w:r w:rsidRPr="007D19F7">
              <w:rPr>
                <w:rFonts w:asciiTheme="minorEastAsia" w:hAnsiTheme="minorEastAsia" w:hint="eastAsia"/>
                <w:sz w:val="28"/>
                <w:szCs w:val="24"/>
              </w:rPr>
              <w:t>南京赴北京首都国际机场，出发前往柬埔寨</w:t>
            </w:r>
          </w:p>
        </w:tc>
      </w:tr>
      <w:tr w:rsidR="00BD7047" w:rsidRPr="007D19F7" w:rsidTr="00BD7047">
        <w:trPr>
          <w:trHeight w:val="412"/>
          <w:jc w:val="center"/>
        </w:trPr>
        <w:tc>
          <w:tcPr>
            <w:tcW w:w="1419" w:type="dxa"/>
          </w:tcPr>
          <w:p w:rsidR="00BD7047" w:rsidRPr="007D19F7" w:rsidRDefault="00BD7047" w:rsidP="00A452CC">
            <w:pPr>
              <w:jc w:val="center"/>
              <w:rPr>
                <w:rFonts w:asciiTheme="minorEastAsia" w:hAnsiTheme="minorEastAsia"/>
                <w:sz w:val="28"/>
                <w:szCs w:val="24"/>
              </w:rPr>
            </w:pPr>
            <w:r w:rsidRPr="007D19F7">
              <w:rPr>
                <w:rFonts w:asciiTheme="minorEastAsia" w:hAnsiTheme="minorEastAsia" w:hint="eastAsia"/>
                <w:sz w:val="28"/>
                <w:szCs w:val="24"/>
              </w:rPr>
              <w:t>4月18日</w:t>
            </w:r>
          </w:p>
        </w:tc>
        <w:tc>
          <w:tcPr>
            <w:tcW w:w="7421" w:type="dxa"/>
          </w:tcPr>
          <w:p w:rsidR="00BD7047" w:rsidRPr="007D19F7" w:rsidRDefault="00BD7047" w:rsidP="00A452CC">
            <w:pPr>
              <w:jc w:val="center"/>
              <w:rPr>
                <w:rFonts w:asciiTheme="minorEastAsia" w:hAnsiTheme="minorEastAsia"/>
                <w:sz w:val="28"/>
                <w:szCs w:val="24"/>
              </w:rPr>
            </w:pPr>
            <w:r w:rsidRPr="007D19F7">
              <w:rPr>
                <w:rFonts w:asciiTheme="minorEastAsia" w:hAnsiTheme="minorEastAsia"/>
                <w:sz w:val="28"/>
                <w:szCs w:val="24"/>
              </w:rPr>
              <w:t>会议开幕</w:t>
            </w:r>
            <w:r w:rsidRPr="007D19F7">
              <w:rPr>
                <w:rFonts w:asciiTheme="minorEastAsia" w:hAnsiTheme="minorEastAsia" w:hint="eastAsia"/>
                <w:sz w:val="28"/>
                <w:szCs w:val="24"/>
              </w:rPr>
              <w:t>，听取亚太地区相关国家关于保护性耕作的实践与成功经验。</w:t>
            </w:r>
          </w:p>
        </w:tc>
      </w:tr>
      <w:tr w:rsidR="00BD7047" w:rsidRPr="007D19F7" w:rsidTr="00BD7047">
        <w:trPr>
          <w:trHeight w:val="619"/>
          <w:jc w:val="center"/>
        </w:trPr>
        <w:tc>
          <w:tcPr>
            <w:tcW w:w="1419" w:type="dxa"/>
          </w:tcPr>
          <w:p w:rsidR="00BD7047" w:rsidRPr="007D19F7" w:rsidRDefault="00BD7047" w:rsidP="00A452CC">
            <w:pPr>
              <w:jc w:val="center"/>
              <w:rPr>
                <w:rFonts w:asciiTheme="minorEastAsia" w:hAnsiTheme="minorEastAsia"/>
                <w:sz w:val="28"/>
                <w:szCs w:val="24"/>
              </w:rPr>
            </w:pPr>
            <w:r w:rsidRPr="007D19F7">
              <w:rPr>
                <w:rFonts w:asciiTheme="minorEastAsia" w:hAnsiTheme="minorEastAsia" w:hint="eastAsia"/>
                <w:sz w:val="28"/>
                <w:szCs w:val="24"/>
              </w:rPr>
              <w:t>4月19日</w:t>
            </w:r>
          </w:p>
        </w:tc>
        <w:tc>
          <w:tcPr>
            <w:tcW w:w="7421" w:type="dxa"/>
          </w:tcPr>
          <w:p w:rsidR="00BD7047" w:rsidRPr="007D19F7" w:rsidRDefault="00BD7047" w:rsidP="00A452CC">
            <w:pPr>
              <w:jc w:val="center"/>
              <w:rPr>
                <w:rFonts w:asciiTheme="minorEastAsia" w:hAnsiTheme="minorEastAsia"/>
                <w:sz w:val="28"/>
                <w:szCs w:val="24"/>
              </w:rPr>
            </w:pPr>
            <w:r w:rsidRPr="007D19F7">
              <w:rPr>
                <w:rFonts w:asciiTheme="minorEastAsia" w:hAnsiTheme="minorEastAsia"/>
                <w:sz w:val="28"/>
                <w:szCs w:val="24"/>
              </w:rPr>
              <w:t>介绍我国保护性耕作的发展历程</w:t>
            </w:r>
            <w:r w:rsidRPr="007D19F7">
              <w:rPr>
                <w:rFonts w:asciiTheme="minorEastAsia" w:hAnsiTheme="minorEastAsia" w:hint="eastAsia"/>
                <w:sz w:val="28"/>
                <w:szCs w:val="24"/>
              </w:rPr>
              <w:t>，</w:t>
            </w:r>
            <w:r w:rsidRPr="007D19F7">
              <w:rPr>
                <w:rFonts w:asciiTheme="minorEastAsia" w:hAnsiTheme="minorEastAsia"/>
                <w:sz w:val="28"/>
                <w:szCs w:val="24"/>
              </w:rPr>
              <w:t>作用与发展趋势</w:t>
            </w:r>
            <w:r w:rsidRPr="007D19F7">
              <w:rPr>
                <w:rFonts w:asciiTheme="minorEastAsia" w:hAnsiTheme="minorEastAsia" w:hint="eastAsia"/>
                <w:sz w:val="28"/>
                <w:szCs w:val="24"/>
              </w:rPr>
              <w:t>。</w:t>
            </w:r>
            <w:r w:rsidRPr="007D19F7">
              <w:rPr>
                <w:rFonts w:asciiTheme="minorEastAsia" w:hAnsiTheme="minorEastAsia"/>
                <w:sz w:val="28"/>
                <w:szCs w:val="24"/>
              </w:rPr>
              <w:t>听取亚太地区其他国家的经验</w:t>
            </w:r>
            <w:r w:rsidRPr="007D19F7">
              <w:rPr>
                <w:rFonts w:asciiTheme="minorEastAsia" w:hAnsiTheme="minorEastAsia" w:hint="eastAsia"/>
                <w:sz w:val="28"/>
                <w:szCs w:val="24"/>
              </w:rPr>
              <w:t>。</w:t>
            </w:r>
            <w:r w:rsidRPr="007D19F7">
              <w:rPr>
                <w:rFonts w:asciiTheme="minorEastAsia" w:hAnsiTheme="minorEastAsia"/>
                <w:sz w:val="28"/>
                <w:szCs w:val="24"/>
              </w:rPr>
              <w:t>参与大会讨论</w:t>
            </w:r>
            <w:r w:rsidRPr="007D19F7">
              <w:rPr>
                <w:rFonts w:asciiTheme="minorEastAsia" w:hAnsiTheme="minorEastAsia" w:hint="eastAsia"/>
                <w:sz w:val="28"/>
                <w:szCs w:val="24"/>
              </w:rPr>
              <w:t>。</w:t>
            </w:r>
          </w:p>
        </w:tc>
      </w:tr>
      <w:tr w:rsidR="00BD7047" w:rsidRPr="007D19F7" w:rsidTr="00BD7047">
        <w:trPr>
          <w:trHeight w:val="342"/>
          <w:jc w:val="center"/>
        </w:trPr>
        <w:tc>
          <w:tcPr>
            <w:tcW w:w="1419" w:type="dxa"/>
          </w:tcPr>
          <w:p w:rsidR="00BD7047" w:rsidRPr="007D19F7" w:rsidRDefault="00BD7047" w:rsidP="00A452CC">
            <w:pPr>
              <w:jc w:val="center"/>
              <w:rPr>
                <w:rFonts w:asciiTheme="minorEastAsia" w:hAnsiTheme="minorEastAsia"/>
                <w:sz w:val="28"/>
                <w:szCs w:val="24"/>
              </w:rPr>
            </w:pPr>
            <w:r w:rsidRPr="007D19F7">
              <w:rPr>
                <w:rFonts w:asciiTheme="minorEastAsia" w:hAnsiTheme="minorEastAsia" w:hint="eastAsia"/>
                <w:sz w:val="28"/>
                <w:szCs w:val="24"/>
              </w:rPr>
              <w:t>4月20日</w:t>
            </w:r>
          </w:p>
        </w:tc>
        <w:tc>
          <w:tcPr>
            <w:tcW w:w="7421" w:type="dxa"/>
          </w:tcPr>
          <w:p w:rsidR="00BD7047" w:rsidRPr="007D19F7" w:rsidRDefault="00BD7047" w:rsidP="00A452CC">
            <w:pPr>
              <w:jc w:val="center"/>
              <w:rPr>
                <w:rFonts w:asciiTheme="minorEastAsia" w:hAnsiTheme="minorEastAsia"/>
                <w:sz w:val="28"/>
                <w:szCs w:val="24"/>
              </w:rPr>
            </w:pPr>
            <w:r w:rsidRPr="007D19F7">
              <w:rPr>
                <w:rFonts w:asciiTheme="minorEastAsia" w:hAnsiTheme="minorEastAsia" w:hint="eastAsia"/>
                <w:sz w:val="28"/>
                <w:szCs w:val="24"/>
              </w:rPr>
              <w:t>参加柬埔寨农业部组织的保护性耕作现场演示会。</w:t>
            </w:r>
          </w:p>
        </w:tc>
      </w:tr>
      <w:tr w:rsidR="00BD7047" w:rsidRPr="007D19F7" w:rsidTr="00BD7047">
        <w:trPr>
          <w:trHeight w:val="405"/>
          <w:jc w:val="center"/>
        </w:trPr>
        <w:tc>
          <w:tcPr>
            <w:tcW w:w="1419" w:type="dxa"/>
          </w:tcPr>
          <w:p w:rsidR="00BD7047" w:rsidRPr="007D19F7" w:rsidRDefault="00BD7047" w:rsidP="00A452CC">
            <w:pPr>
              <w:jc w:val="center"/>
              <w:rPr>
                <w:rFonts w:asciiTheme="minorEastAsia" w:hAnsiTheme="minorEastAsia"/>
                <w:sz w:val="28"/>
                <w:szCs w:val="24"/>
              </w:rPr>
            </w:pPr>
            <w:r w:rsidRPr="007D19F7">
              <w:rPr>
                <w:rFonts w:asciiTheme="minorEastAsia" w:hAnsiTheme="minorEastAsia" w:hint="eastAsia"/>
                <w:sz w:val="28"/>
                <w:szCs w:val="24"/>
              </w:rPr>
              <w:t>4月21日</w:t>
            </w:r>
          </w:p>
        </w:tc>
        <w:tc>
          <w:tcPr>
            <w:tcW w:w="7421" w:type="dxa"/>
          </w:tcPr>
          <w:p w:rsidR="00BD7047" w:rsidRPr="007D19F7" w:rsidRDefault="00BD7047" w:rsidP="00A452CC">
            <w:pPr>
              <w:jc w:val="center"/>
              <w:rPr>
                <w:rFonts w:asciiTheme="minorEastAsia" w:hAnsiTheme="minorEastAsia"/>
                <w:sz w:val="28"/>
                <w:szCs w:val="24"/>
              </w:rPr>
            </w:pPr>
            <w:r w:rsidRPr="007D19F7">
              <w:rPr>
                <w:rFonts w:asciiTheme="minorEastAsia" w:hAnsiTheme="minorEastAsia" w:hint="eastAsia"/>
                <w:sz w:val="28"/>
                <w:szCs w:val="24"/>
              </w:rPr>
              <w:t>返回北京首都国际机场，返回南京</w:t>
            </w:r>
          </w:p>
        </w:tc>
      </w:tr>
    </w:tbl>
    <w:p w:rsidR="00B74B70" w:rsidRPr="007D19F7" w:rsidRDefault="00B74B70" w:rsidP="007D19F7">
      <w:pPr>
        <w:jc w:val="left"/>
        <w:rPr>
          <w:rFonts w:ascii="仿宋" w:eastAsia="仿宋" w:hAnsi="仿宋" w:cs="Arial"/>
          <w:b/>
          <w:color w:val="000000"/>
          <w:sz w:val="32"/>
          <w:szCs w:val="32"/>
        </w:rPr>
      </w:pPr>
      <w:r w:rsidRPr="007D19F7">
        <w:rPr>
          <w:rFonts w:ascii="仿宋" w:eastAsia="仿宋" w:hAnsi="仿宋" w:cs="Arial" w:hint="eastAsia"/>
          <w:b/>
          <w:color w:val="000000"/>
          <w:sz w:val="32"/>
          <w:szCs w:val="32"/>
        </w:rPr>
        <w:t>三、</w:t>
      </w:r>
      <w:r w:rsidR="00E300A3" w:rsidRPr="007D19F7">
        <w:rPr>
          <w:rFonts w:ascii="仿宋" w:eastAsia="仿宋" w:hAnsi="仿宋" w:cs="Arial" w:hint="eastAsia"/>
          <w:b/>
          <w:color w:val="000000"/>
          <w:sz w:val="32"/>
          <w:szCs w:val="32"/>
        </w:rPr>
        <w:t>出访</w:t>
      </w:r>
      <w:r w:rsidRPr="007D19F7">
        <w:rPr>
          <w:rFonts w:ascii="仿宋" w:eastAsia="仿宋" w:hAnsi="仿宋" w:cs="Arial" w:hint="eastAsia"/>
          <w:b/>
          <w:color w:val="000000"/>
          <w:sz w:val="32"/>
          <w:szCs w:val="32"/>
        </w:rPr>
        <w:t>任务</w:t>
      </w:r>
      <w:r w:rsidR="00E300A3" w:rsidRPr="007D19F7">
        <w:rPr>
          <w:rFonts w:ascii="仿宋" w:eastAsia="仿宋" w:hAnsi="仿宋" w:cs="Arial" w:hint="eastAsia"/>
          <w:b/>
          <w:color w:val="000000"/>
          <w:sz w:val="32"/>
          <w:szCs w:val="32"/>
        </w:rPr>
        <w:t>执行</w:t>
      </w:r>
      <w:r w:rsidRPr="007D19F7">
        <w:rPr>
          <w:rFonts w:ascii="仿宋" w:eastAsia="仿宋" w:hAnsi="仿宋" w:cs="Arial" w:hint="eastAsia"/>
          <w:b/>
          <w:color w:val="000000"/>
          <w:sz w:val="32"/>
          <w:szCs w:val="32"/>
        </w:rPr>
        <w:t>情况</w:t>
      </w:r>
      <w:bookmarkStart w:id="0" w:name="_GoBack"/>
      <w:bookmarkEnd w:id="0"/>
    </w:p>
    <w:p w:rsidR="00B74B70" w:rsidRPr="007D19F7" w:rsidRDefault="00B74B70" w:rsidP="00A452CC">
      <w:pPr>
        <w:ind w:firstLine="645"/>
        <w:jc w:val="left"/>
        <w:rPr>
          <w:rFonts w:asciiTheme="minorEastAsia" w:hAnsiTheme="minorEastAsia" w:cs="Arial"/>
          <w:color w:val="000000"/>
          <w:sz w:val="28"/>
          <w:szCs w:val="28"/>
        </w:rPr>
      </w:pPr>
      <w:r w:rsidRPr="007D19F7">
        <w:rPr>
          <w:rFonts w:asciiTheme="minorEastAsia" w:hAnsiTheme="minorEastAsia" w:cs="Arial" w:hint="eastAsia"/>
          <w:color w:val="000000"/>
          <w:sz w:val="28"/>
          <w:szCs w:val="28"/>
        </w:rPr>
        <w:t>1、</w:t>
      </w:r>
      <w:r w:rsidR="00E300A3" w:rsidRPr="007D19F7">
        <w:rPr>
          <w:rFonts w:asciiTheme="minorEastAsia" w:hAnsiTheme="minorEastAsia" w:cs="Arial" w:hint="eastAsia"/>
          <w:color w:val="000000"/>
          <w:sz w:val="28"/>
          <w:szCs w:val="28"/>
        </w:rPr>
        <w:t>总体</w:t>
      </w:r>
      <w:r w:rsidR="00AA00C0" w:rsidRPr="007D19F7">
        <w:rPr>
          <w:rFonts w:asciiTheme="minorEastAsia" w:hAnsiTheme="minorEastAsia" w:cs="Arial" w:hint="eastAsia"/>
          <w:color w:val="000000"/>
          <w:sz w:val="28"/>
          <w:szCs w:val="28"/>
        </w:rPr>
        <w:t>任务完成情况</w:t>
      </w:r>
    </w:p>
    <w:p w:rsidR="00BD7047" w:rsidRPr="007D19F7" w:rsidRDefault="00837076" w:rsidP="00A452CC">
      <w:pPr>
        <w:ind w:firstLine="645"/>
        <w:jc w:val="left"/>
        <w:rPr>
          <w:rFonts w:asciiTheme="minorEastAsia" w:hAnsiTheme="minorEastAsia" w:cs="Arial"/>
          <w:color w:val="000000"/>
          <w:sz w:val="28"/>
          <w:szCs w:val="28"/>
        </w:rPr>
      </w:pPr>
      <w:r w:rsidRPr="007D19F7">
        <w:rPr>
          <w:rFonts w:asciiTheme="minorEastAsia" w:hAnsiTheme="minorEastAsia" w:cs="Arial" w:hint="eastAsia"/>
          <w:color w:val="000000"/>
          <w:sz w:val="28"/>
          <w:szCs w:val="28"/>
        </w:rPr>
        <w:t>近年来，保护性耕作的重要性日益增强，为世界农业的发展带来了一系列的经济、社会与环境效益，为《2030年可持续发展议程》中 “人民、地球和繁荣”宗旨的实现提供了助力。为此，</w:t>
      </w:r>
      <w:r w:rsidR="00BD7047" w:rsidRPr="007D19F7">
        <w:rPr>
          <w:rFonts w:asciiTheme="minorEastAsia" w:hAnsiTheme="minorEastAsia" w:cs="Arial" w:hint="eastAsia"/>
          <w:color w:val="000000"/>
          <w:sz w:val="28"/>
          <w:szCs w:val="28"/>
        </w:rPr>
        <w:t>联合国亚太地区可持续农业机械化中心</w:t>
      </w:r>
      <w:r w:rsidRPr="007D19F7">
        <w:rPr>
          <w:rFonts w:asciiTheme="minorEastAsia" w:hAnsiTheme="minorEastAsia" w:cs="Arial" w:hint="eastAsia"/>
          <w:color w:val="000000"/>
          <w:sz w:val="28"/>
          <w:szCs w:val="28"/>
        </w:rPr>
        <w:t>联合柬埔寨农业部在金边联合举办亚太地区保护性耕作与小农经营国际研讨会</w:t>
      </w:r>
      <w:r w:rsidR="00D14ED4" w:rsidRPr="007D19F7">
        <w:rPr>
          <w:rFonts w:asciiTheme="minorEastAsia" w:hAnsiTheme="minorEastAsia" w:cs="Arial" w:hint="eastAsia"/>
          <w:color w:val="000000"/>
          <w:sz w:val="28"/>
          <w:szCs w:val="28"/>
        </w:rPr>
        <w:t>，重点研讨</w:t>
      </w:r>
      <w:r w:rsidR="00A52769" w:rsidRPr="007D19F7">
        <w:rPr>
          <w:rFonts w:asciiTheme="minorEastAsia" w:hAnsiTheme="minorEastAsia" w:cs="Arial" w:hint="eastAsia"/>
          <w:color w:val="000000"/>
          <w:sz w:val="28"/>
          <w:szCs w:val="28"/>
        </w:rPr>
        <w:t>保护性耕作促进</w:t>
      </w:r>
      <w:r w:rsidR="00A52769" w:rsidRPr="007D19F7">
        <w:rPr>
          <w:rFonts w:asciiTheme="minorEastAsia" w:hAnsiTheme="minorEastAsia" w:cs="Arial" w:hint="eastAsia"/>
          <w:color w:val="000000"/>
          <w:sz w:val="28"/>
          <w:szCs w:val="28"/>
        </w:rPr>
        <w:lastRenderedPageBreak/>
        <w:t>小农经营</w:t>
      </w:r>
      <w:r w:rsidRPr="007D19F7">
        <w:rPr>
          <w:rFonts w:asciiTheme="minorEastAsia" w:hAnsiTheme="minorEastAsia" w:cs="Arial" w:hint="eastAsia"/>
          <w:color w:val="000000"/>
          <w:sz w:val="28"/>
          <w:szCs w:val="28"/>
        </w:rPr>
        <w:t>应对气候变化、土壤侵蚀、土壤和水质下降等挑战</w:t>
      </w:r>
      <w:r w:rsidR="00A52769" w:rsidRPr="007D19F7">
        <w:rPr>
          <w:rFonts w:asciiTheme="minorEastAsia" w:hAnsiTheme="minorEastAsia" w:cs="Arial" w:hint="eastAsia"/>
          <w:color w:val="000000"/>
          <w:sz w:val="28"/>
          <w:szCs w:val="28"/>
        </w:rPr>
        <w:t>。应联合国亚太地区可持续农业机械化中心邀请，陈聪赴金边参加该研讨会，听取亚太地区其他国家与国际组织的经验，并作了“我国保护性耕作实践”的报告。</w:t>
      </w:r>
    </w:p>
    <w:p w:rsidR="00B74B70" w:rsidRPr="007D19F7" w:rsidRDefault="00B74B70" w:rsidP="00A452CC">
      <w:pPr>
        <w:ind w:firstLine="645"/>
        <w:jc w:val="left"/>
        <w:rPr>
          <w:rFonts w:asciiTheme="minorEastAsia" w:hAnsiTheme="minorEastAsia" w:cs="Arial"/>
          <w:color w:val="000000"/>
          <w:sz w:val="28"/>
          <w:szCs w:val="28"/>
        </w:rPr>
      </w:pPr>
      <w:r w:rsidRPr="007D19F7">
        <w:rPr>
          <w:rFonts w:asciiTheme="minorEastAsia" w:hAnsiTheme="minorEastAsia" w:cs="Arial" w:hint="eastAsia"/>
          <w:color w:val="000000"/>
          <w:sz w:val="28"/>
          <w:szCs w:val="28"/>
        </w:rPr>
        <w:t>2、</w:t>
      </w:r>
      <w:r w:rsidR="00AA00C0" w:rsidRPr="007D19F7">
        <w:rPr>
          <w:rFonts w:asciiTheme="minorEastAsia" w:hAnsiTheme="minorEastAsia" w:cs="Arial" w:hint="eastAsia"/>
          <w:color w:val="000000"/>
          <w:sz w:val="28"/>
          <w:szCs w:val="28"/>
        </w:rPr>
        <w:t>出访机构情况</w:t>
      </w:r>
    </w:p>
    <w:p w:rsidR="0024089C" w:rsidRPr="007D19F7" w:rsidRDefault="0024089C" w:rsidP="00A452CC">
      <w:pPr>
        <w:ind w:firstLine="645"/>
        <w:jc w:val="left"/>
        <w:rPr>
          <w:rFonts w:asciiTheme="minorEastAsia" w:hAnsiTheme="minorEastAsia" w:cs="Arial"/>
          <w:b/>
          <w:color w:val="000000"/>
          <w:sz w:val="28"/>
          <w:szCs w:val="28"/>
        </w:rPr>
      </w:pPr>
      <w:r w:rsidRPr="007D19F7">
        <w:rPr>
          <w:rFonts w:asciiTheme="minorEastAsia" w:hAnsiTheme="minorEastAsia" w:cs="Arial" w:hint="eastAsia"/>
          <w:b/>
          <w:color w:val="000000"/>
          <w:sz w:val="28"/>
          <w:szCs w:val="28"/>
        </w:rPr>
        <w:t>保护性耕作作用：</w:t>
      </w:r>
    </w:p>
    <w:p w:rsidR="00D634A1" w:rsidRPr="007D19F7" w:rsidRDefault="00D634A1" w:rsidP="00A452CC">
      <w:pPr>
        <w:ind w:firstLine="645"/>
        <w:jc w:val="left"/>
        <w:rPr>
          <w:rFonts w:asciiTheme="minorEastAsia" w:hAnsiTheme="minorEastAsia" w:cs="Arial"/>
          <w:color w:val="000000"/>
          <w:sz w:val="28"/>
          <w:szCs w:val="28"/>
        </w:rPr>
      </w:pPr>
      <w:r w:rsidRPr="007D19F7">
        <w:rPr>
          <w:rFonts w:asciiTheme="minorEastAsia" w:hAnsiTheme="minorEastAsia" w:cs="Arial" w:hint="eastAsia"/>
          <w:color w:val="000000"/>
          <w:sz w:val="28"/>
          <w:szCs w:val="28"/>
        </w:rPr>
        <w:t>保护行耕作已经在全世界实行了30多年。2011年，全球约有125万公顷耕地用于保护性耕作，约占全球耕地面积的9%。实践结果表明,保护性耕作能有效平衡经济发展、社会稳定、环境保护以及适应气候变化,是改善亚太地区小农经营效益的有力途径,目前亚太地区拥有全球57%的极度贫困,世界上90%的小农场(&lt; 2公顷)。更具体地说,保护性耕作被认为是可改善土壤特性,减少水土流失,增加产量,获取更大的收益,并增加了应对气候变化的能力</w:t>
      </w:r>
      <w:r w:rsidR="0024089C" w:rsidRPr="007D19F7">
        <w:rPr>
          <w:rFonts w:asciiTheme="minorEastAsia" w:hAnsiTheme="minorEastAsia" w:cs="Arial" w:hint="eastAsia"/>
          <w:color w:val="000000"/>
          <w:sz w:val="28"/>
          <w:szCs w:val="28"/>
        </w:rPr>
        <w:t>。进而提高区域</w:t>
      </w:r>
      <w:r w:rsidRPr="007D19F7">
        <w:rPr>
          <w:rFonts w:asciiTheme="minorEastAsia" w:hAnsiTheme="minorEastAsia" w:cs="Arial" w:hint="eastAsia"/>
          <w:color w:val="000000"/>
          <w:sz w:val="28"/>
          <w:szCs w:val="28"/>
        </w:rPr>
        <w:t>农业生产率</w:t>
      </w:r>
      <w:r w:rsidR="0024089C" w:rsidRPr="007D19F7">
        <w:rPr>
          <w:rFonts w:asciiTheme="minorEastAsia" w:hAnsiTheme="minorEastAsia" w:cs="Arial" w:hint="eastAsia"/>
          <w:color w:val="000000"/>
          <w:sz w:val="28"/>
          <w:szCs w:val="28"/>
        </w:rPr>
        <w:t>，</w:t>
      </w:r>
      <w:r w:rsidRPr="007D19F7">
        <w:rPr>
          <w:rFonts w:asciiTheme="minorEastAsia" w:hAnsiTheme="minorEastAsia" w:cs="Arial" w:hint="eastAsia"/>
          <w:color w:val="000000"/>
          <w:sz w:val="28"/>
          <w:szCs w:val="28"/>
        </w:rPr>
        <w:t>缓解农村贫困</w:t>
      </w:r>
      <w:r w:rsidR="0024089C" w:rsidRPr="007D19F7">
        <w:rPr>
          <w:rFonts w:asciiTheme="minorEastAsia" w:hAnsiTheme="minorEastAsia" w:cs="Arial" w:hint="eastAsia"/>
          <w:color w:val="000000"/>
          <w:sz w:val="28"/>
          <w:szCs w:val="28"/>
        </w:rPr>
        <w:t>，</w:t>
      </w:r>
      <w:r w:rsidRPr="007D19F7">
        <w:rPr>
          <w:rFonts w:asciiTheme="minorEastAsia" w:hAnsiTheme="minorEastAsia" w:cs="Arial" w:hint="eastAsia"/>
          <w:color w:val="000000"/>
          <w:sz w:val="28"/>
          <w:szCs w:val="28"/>
        </w:rPr>
        <w:t>加强</w:t>
      </w:r>
      <w:r w:rsidR="0024089C" w:rsidRPr="007D19F7">
        <w:rPr>
          <w:rFonts w:asciiTheme="minorEastAsia" w:hAnsiTheme="minorEastAsia" w:cs="Arial" w:hint="eastAsia"/>
          <w:color w:val="000000"/>
          <w:sz w:val="28"/>
          <w:szCs w:val="28"/>
        </w:rPr>
        <w:t>应对气象灾害的能力，</w:t>
      </w:r>
      <w:r w:rsidRPr="007D19F7">
        <w:rPr>
          <w:rFonts w:asciiTheme="minorEastAsia" w:hAnsiTheme="minorEastAsia" w:cs="Arial" w:hint="eastAsia"/>
          <w:color w:val="000000"/>
          <w:sz w:val="28"/>
          <w:szCs w:val="28"/>
        </w:rPr>
        <w:t>恢复退化</w:t>
      </w:r>
      <w:r w:rsidR="0024089C" w:rsidRPr="007D19F7">
        <w:rPr>
          <w:rFonts w:asciiTheme="minorEastAsia" w:hAnsiTheme="minorEastAsia" w:cs="Arial" w:hint="eastAsia"/>
          <w:color w:val="000000"/>
          <w:sz w:val="28"/>
          <w:szCs w:val="28"/>
        </w:rPr>
        <w:t>的</w:t>
      </w:r>
      <w:r w:rsidRPr="007D19F7">
        <w:rPr>
          <w:rFonts w:asciiTheme="minorEastAsia" w:hAnsiTheme="minorEastAsia" w:cs="Arial" w:hint="eastAsia"/>
          <w:color w:val="000000"/>
          <w:sz w:val="28"/>
          <w:szCs w:val="28"/>
        </w:rPr>
        <w:t>土地和土壤。</w:t>
      </w:r>
    </w:p>
    <w:p w:rsidR="0024089C" w:rsidRPr="007D19F7" w:rsidRDefault="00BC6AF2" w:rsidP="00A452CC">
      <w:pPr>
        <w:ind w:firstLine="645"/>
        <w:jc w:val="left"/>
        <w:rPr>
          <w:rFonts w:asciiTheme="minorEastAsia" w:hAnsiTheme="minorEastAsia" w:cs="Arial"/>
          <w:b/>
          <w:color w:val="000000"/>
          <w:sz w:val="28"/>
          <w:szCs w:val="28"/>
        </w:rPr>
      </w:pPr>
      <w:r w:rsidRPr="007D19F7">
        <w:rPr>
          <w:rFonts w:asciiTheme="minorEastAsia" w:hAnsiTheme="minorEastAsia" w:cs="Arial" w:hint="eastAsia"/>
          <w:b/>
          <w:color w:val="000000"/>
          <w:sz w:val="28"/>
          <w:szCs w:val="28"/>
        </w:rPr>
        <w:t>参会代表报告主题</w:t>
      </w:r>
      <w:r w:rsidR="0024089C" w:rsidRPr="007D19F7">
        <w:rPr>
          <w:rFonts w:asciiTheme="minorEastAsia" w:hAnsiTheme="minorEastAsia" w:cs="Arial" w:hint="eastAsia"/>
          <w:b/>
          <w:color w:val="000000"/>
          <w:sz w:val="28"/>
          <w:szCs w:val="28"/>
        </w:rPr>
        <w:t>：</w:t>
      </w:r>
    </w:p>
    <w:p w:rsidR="0024089C" w:rsidRPr="007D19F7" w:rsidRDefault="0024089C" w:rsidP="00A452CC">
      <w:pPr>
        <w:ind w:firstLine="645"/>
        <w:jc w:val="left"/>
        <w:rPr>
          <w:rFonts w:asciiTheme="minorEastAsia" w:hAnsiTheme="minorEastAsia" w:cs="Arial"/>
          <w:color w:val="000000"/>
          <w:sz w:val="28"/>
          <w:szCs w:val="28"/>
        </w:rPr>
      </w:pPr>
      <w:r w:rsidRPr="007D19F7">
        <w:rPr>
          <w:rFonts w:asciiTheme="minorEastAsia" w:hAnsiTheme="minorEastAsia" w:cs="Arial" w:hint="eastAsia"/>
          <w:b/>
          <w:color w:val="000000"/>
          <w:sz w:val="28"/>
          <w:szCs w:val="28"/>
        </w:rPr>
        <w:t>FAO中亚</w:t>
      </w:r>
      <w:r w:rsidR="00BC6AF2" w:rsidRPr="007D19F7">
        <w:rPr>
          <w:rFonts w:asciiTheme="minorEastAsia" w:hAnsiTheme="minorEastAsia" w:cs="Arial" w:hint="eastAsia"/>
          <w:b/>
          <w:color w:val="000000"/>
          <w:sz w:val="28"/>
          <w:szCs w:val="28"/>
        </w:rPr>
        <w:t>地区办公室</w:t>
      </w:r>
      <w:r w:rsidRPr="007D19F7">
        <w:rPr>
          <w:rFonts w:asciiTheme="minorEastAsia" w:hAnsiTheme="minorEastAsia" w:cs="Arial" w:hint="eastAsia"/>
          <w:color w:val="000000"/>
          <w:sz w:val="28"/>
          <w:szCs w:val="28"/>
        </w:rPr>
        <w:t>负责人Hafiz Muminjanov介绍了保护性耕作的机遇与挑战。</w:t>
      </w:r>
    </w:p>
    <w:p w:rsidR="0024089C" w:rsidRPr="007D19F7" w:rsidRDefault="0024089C" w:rsidP="00A452CC">
      <w:pPr>
        <w:ind w:firstLine="645"/>
        <w:jc w:val="left"/>
        <w:rPr>
          <w:rFonts w:asciiTheme="minorEastAsia" w:hAnsiTheme="minorEastAsia" w:cs="Arial"/>
          <w:color w:val="000000"/>
          <w:sz w:val="28"/>
          <w:szCs w:val="28"/>
        </w:rPr>
      </w:pPr>
      <w:r w:rsidRPr="007D19F7">
        <w:rPr>
          <w:rFonts w:asciiTheme="minorEastAsia" w:hAnsiTheme="minorEastAsia" w:cs="Arial" w:hint="eastAsia"/>
          <w:b/>
          <w:color w:val="000000"/>
          <w:sz w:val="28"/>
          <w:szCs w:val="28"/>
        </w:rPr>
        <w:t>中国农业大学</w:t>
      </w:r>
      <w:r w:rsidRPr="007D19F7">
        <w:rPr>
          <w:rFonts w:asciiTheme="minorEastAsia" w:hAnsiTheme="minorEastAsia" w:cs="Arial" w:hint="eastAsia"/>
          <w:color w:val="000000"/>
          <w:sz w:val="28"/>
          <w:szCs w:val="28"/>
        </w:rPr>
        <w:t>李洪文教授介绍了中国保护性耕作的经验。</w:t>
      </w:r>
    </w:p>
    <w:p w:rsidR="0024089C" w:rsidRPr="007D19F7" w:rsidRDefault="0024089C" w:rsidP="00A452CC">
      <w:pPr>
        <w:ind w:firstLine="645"/>
        <w:jc w:val="left"/>
        <w:rPr>
          <w:rFonts w:asciiTheme="minorEastAsia" w:hAnsiTheme="minorEastAsia" w:cs="Arial"/>
          <w:b/>
          <w:color w:val="000000"/>
          <w:sz w:val="28"/>
          <w:szCs w:val="28"/>
        </w:rPr>
      </w:pPr>
      <w:r w:rsidRPr="007D19F7">
        <w:rPr>
          <w:rFonts w:asciiTheme="minorEastAsia" w:hAnsiTheme="minorEastAsia" w:cs="Arial" w:hint="eastAsia"/>
          <w:b/>
          <w:color w:val="000000"/>
          <w:sz w:val="28"/>
          <w:szCs w:val="28"/>
        </w:rPr>
        <w:t>法国国际农业发展研究中心</w:t>
      </w:r>
      <w:r w:rsidRPr="007D19F7">
        <w:rPr>
          <w:rFonts w:asciiTheme="minorEastAsia" w:hAnsiTheme="minorEastAsia" w:cs="Arial" w:hint="eastAsia"/>
          <w:color w:val="000000"/>
          <w:sz w:val="28"/>
          <w:szCs w:val="28"/>
        </w:rPr>
        <w:t>Florent Tivet</w:t>
      </w:r>
      <w:r w:rsidR="00BC6AF2" w:rsidRPr="007D19F7">
        <w:rPr>
          <w:rFonts w:asciiTheme="minorEastAsia" w:hAnsiTheme="minorEastAsia" w:cs="Arial" w:hint="eastAsia"/>
          <w:color w:val="000000"/>
          <w:sz w:val="28"/>
          <w:szCs w:val="28"/>
        </w:rPr>
        <w:t>基于在柬埔寨的工作经验，</w:t>
      </w:r>
      <w:r w:rsidRPr="007D19F7">
        <w:rPr>
          <w:rFonts w:asciiTheme="minorEastAsia" w:hAnsiTheme="minorEastAsia" w:cs="Arial" w:hint="eastAsia"/>
          <w:color w:val="000000"/>
          <w:sz w:val="28"/>
          <w:szCs w:val="28"/>
        </w:rPr>
        <w:t>介绍了</w:t>
      </w:r>
      <w:r w:rsidR="00BC6AF2" w:rsidRPr="007D19F7">
        <w:rPr>
          <w:rFonts w:asciiTheme="minorEastAsia" w:hAnsiTheme="minorEastAsia" w:cs="Arial" w:hint="eastAsia"/>
          <w:color w:val="000000"/>
          <w:sz w:val="28"/>
          <w:szCs w:val="28"/>
        </w:rPr>
        <w:t>免耕系统与土壤性状的关系，以及柬埔寨适用农业机械。</w:t>
      </w:r>
    </w:p>
    <w:p w:rsidR="00BC6AF2" w:rsidRPr="007D19F7" w:rsidRDefault="00BC6AF2" w:rsidP="00A452CC">
      <w:pPr>
        <w:ind w:firstLine="645"/>
        <w:jc w:val="left"/>
        <w:rPr>
          <w:rFonts w:asciiTheme="minorEastAsia" w:hAnsiTheme="minorEastAsia" w:cs="Arial"/>
          <w:color w:val="000000"/>
          <w:sz w:val="28"/>
          <w:szCs w:val="28"/>
        </w:rPr>
      </w:pPr>
      <w:r w:rsidRPr="007D19F7">
        <w:rPr>
          <w:rFonts w:asciiTheme="minorEastAsia" w:hAnsiTheme="minorEastAsia" w:cs="Arial"/>
          <w:b/>
          <w:color w:val="000000"/>
          <w:sz w:val="28"/>
          <w:szCs w:val="28"/>
        </w:rPr>
        <w:lastRenderedPageBreak/>
        <w:t>南亚保护性耕作组织负责人</w:t>
      </w:r>
      <w:r w:rsidRPr="007D19F7">
        <w:rPr>
          <w:rFonts w:asciiTheme="minorEastAsia" w:hAnsiTheme="minorEastAsia" w:cs="Arial" w:hint="eastAsia"/>
          <w:color w:val="000000"/>
          <w:sz w:val="28"/>
          <w:szCs w:val="28"/>
        </w:rPr>
        <w:t>Mushtaq Ahmad Gill基于在印度河盆地的经验，介绍了印度推广保护性耕作的实践。</w:t>
      </w:r>
    </w:p>
    <w:p w:rsidR="00BC6AF2" w:rsidRPr="007D19F7" w:rsidRDefault="00BC6AF2" w:rsidP="00A452CC">
      <w:pPr>
        <w:ind w:firstLine="645"/>
        <w:jc w:val="left"/>
        <w:rPr>
          <w:rFonts w:asciiTheme="minorEastAsia" w:hAnsiTheme="minorEastAsia" w:cs="Arial"/>
          <w:color w:val="000000"/>
          <w:sz w:val="28"/>
          <w:szCs w:val="28"/>
        </w:rPr>
      </w:pPr>
      <w:r w:rsidRPr="007D19F7">
        <w:rPr>
          <w:rFonts w:asciiTheme="minorEastAsia" w:hAnsiTheme="minorEastAsia" w:cs="Arial"/>
          <w:b/>
          <w:color w:val="000000"/>
          <w:sz w:val="28"/>
          <w:szCs w:val="28"/>
        </w:rPr>
        <w:t>美国堪萨斯州立大学</w:t>
      </w:r>
      <w:r w:rsidRPr="007D19F7">
        <w:rPr>
          <w:rFonts w:asciiTheme="minorEastAsia" w:hAnsiTheme="minorEastAsia" w:cs="Arial" w:hint="eastAsia"/>
          <w:color w:val="000000"/>
          <w:sz w:val="28"/>
          <w:szCs w:val="28"/>
        </w:rPr>
        <w:t>Manny R. Reyes 教授介绍了</w:t>
      </w:r>
      <w:r w:rsidR="001F7EC9" w:rsidRPr="007D19F7">
        <w:rPr>
          <w:rFonts w:asciiTheme="minorEastAsia" w:hAnsiTheme="minorEastAsia" w:cs="Arial" w:hint="eastAsia"/>
          <w:color w:val="000000"/>
          <w:sz w:val="28"/>
          <w:szCs w:val="28"/>
        </w:rPr>
        <w:t>菲律宾、泰国、美国等8个国家蔬菜保护性耕作生产系统。</w:t>
      </w:r>
    </w:p>
    <w:p w:rsidR="001F7EC9" w:rsidRPr="007D19F7" w:rsidRDefault="001F7EC9" w:rsidP="00A452CC">
      <w:pPr>
        <w:ind w:firstLine="645"/>
        <w:jc w:val="left"/>
        <w:rPr>
          <w:rFonts w:asciiTheme="minorEastAsia" w:hAnsiTheme="minorEastAsia" w:cs="Arial"/>
          <w:b/>
          <w:color w:val="000000"/>
          <w:sz w:val="28"/>
          <w:szCs w:val="28"/>
        </w:rPr>
      </w:pPr>
      <w:r w:rsidRPr="007D19F7">
        <w:rPr>
          <w:rFonts w:asciiTheme="minorEastAsia" w:hAnsiTheme="minorEastAsia" w:cs="Arial" w:hint="eastAsia"/>
          <w:b/>
          <w:color w:val="000000"/>
          <w:sz w:val="28"/>
          <w:szCs w:val="28"/>
        </w:rPr>
        <w:t>CIRAD组织老挝项目负责人Hoa Tran Quoc 教授介绍了香蕉免耕生产系统。</w:t>
      </w:r>
    </w:p>
    <w:p w:rsidR="001F7EC9" w:rsidRPr="007D19F7" w:rsidRDefault="001F7EC9" w:rsidP="00A452CC">
      <w:pPr>
        <w:ind w:firstLine="645"/>
        <w:jc w:val="left"/>
        <w:rPr>
          <w:rFonts w:asciiTheme="minorEastAsia" w:hAnsiTheme="minorEastAsia" w:cs="Arial"/>
          <w:color w:val="000000"/>
          <w:sz w:val="28"/>
          <w:szCs w:val="28"/>
        </w:rPr>
      </w:pPr>
      <w:r w:rsidRPr="007D19F7">
        <w:rPr>
          <w:rFonts w:asciiTheme="minorEastAsia" w:hAnsiTheme="minorEastAsia" w:cs="Arial" w:hint="eastAsia"/>
          <w:b/>
          <w:color w:val="000000"/>
          <w:sz w:val="28"/>
          <w:szCs w:val="28"/>
        </w:rPr>
        <w:t>中国、印度、巴基斯坦、菲律宾、韩国、泰国的参会代表</w:t>
      </w:r>
      <w:r w:rsidRPr="007D19F7">
        <w:rPr>
          <w:rFonts w:asciiTheme="minorEastAsia" w:hAnsiTheme="minorEastAsia" w:cs="Arial" w:hint="eastAsia"/>
          <w:color w:val="000000"/>
          <w:sz w:val="28"/>
          <w:szCs w:val="28"/>
        </w:rPr>
        <w:t>介绍了各国保护性耕作和可持续农业机械化的实践与成功案例。</w:t>
      </w:r>
    </w:p>
    <w:p w:rsidR="001F7EC9" w:rsidRPr="007D19F7" w:rsidRDefault="00E640AF" w:rsidP="00A452CC">
      <w:pPr>
        <w:ind w:firstLine="645"/>
        <w:jc w:val="left"/>
        <w:rPr>
          <w:rFonts w:asciiTheme="minorEastAsia" w:hAnsiTheme="minorEastAsia" w:cs="Arial"/>
          <w:color w:val="000000"/>
          <w:sz w:val="28"/>
          <w:szCs w:val="28"/>
        </w:rPr>
      </w:pPr>
      <w:r w:rsidRPr="007D19F7">
        <w:rPr>
          <w:rFonts w:asciiTheme="minorEastAsia" w:hAnsiTheme="minorEastAsia" w:cs="Arial"/>
          <w:b/>
          <w:color w:val="000000"/>
          <w:sz w:val="28"/>
          <w:szCs w:val="28"/>
        </w:rPr>
        <w:t>孟家拉国</w:t>
      </w:r>
      <w:r w:rsidRPr="007D19F7">
        <w:rPr>
          <w:rFonts w:asciiTheme="minorEastAsia" w:hAnsiTheme="minorEastAsia" w:cs="Arial" w:hint="eastAsia"/>
          <w:b/>
          <w:color w:val="000000"/>
          <w:sz w:val="28"/>
          <w:szCs w:val="28"/>
        </w:rPr>
        <w:t>、</w:t>
      </w:r>
      <w:r w:rsidRPr="007D19F7">
        <w:rPr>
          <w:rFonts w:asciiTheme="minorEastAsia" w:hAnsiTheme="minorEastAsia" w:cs="Arial"/>
          <w:b/>
          <w:color w:val="000000"/>
          <w:sz w:val="28"/>
          <w:szCs w:val="28"/>
        </w:rPr>
        <w:t>印度尼西亚</w:t>
      </w:r>
      <w:r w:rsidRPr="007D19F7">
        <w:rPr>
          <w:rFonts w:asciiTheme="minorEastAsia" w:hAnsiTheme="minorEastAsia" w:cs="Arial" w:hint="eastAsia"/>
          <w:b/>
          <w:color w:val="000000"/>
          <w:sz w:val="28"/>
          <w:szCs w:val="28"/>
        </w:rPr>
        <w:t>、</w:t>
      </w:r>
      <w:r w:rsidRPr="007D19F7">
        <w:rPr>
          <w:rFonts w:asciiTheme="minorEastAsia" w:hAnsiTheme="minorEastAsia" w:cs="Arial"/>
          <w:b/>
          <w:color w:val="000000"/>
          <w:sz w:val="28"/>
          <w:szCs w:val="28"/>
        </w:rPr>
        <w:t>马拉西亚</w:t>
      </w:r>
      <w:r w:rsidRPr="007D19F7">
        <w:rPr>
          <w:rFonts w:asciiTheme="minorEastAsia" w:hAnsiTheme="minorEastAsia" w:cs="Arial" w:hint="eastAsia"/>
          <w:b/>
          <w:color w:val="000000"/>
          <w:sz w:val="28"/>
          <w:szCs w:val="28"/>
        </w:rPr>
        <w:t>、</w:t>
      </w:r>
      <w:r w:rsidRPr="007D19F7">
        <w:rPr>
          <w:rFonts w:asciiTheme="minorEastAsia" w:hAnsiTheme="minorEastAsia" w:cs="Arial"/>
          <w:b/>
          <w:color w:val="000000"/>
          <w:sz w:val="28"/>
          <w:szCs w:val="28"/>
        </w:rPr>
        <w:t>尼珀尔</w:t>
      </w:r>
      <w:r w:rsidRPr="007D19F7">
        <w:rPr>
          <w:rFonts w:asciiTheme="minorEastAsia" w:hAnsiTheme="minorEastAsia" w:cs="Arial" w:hint="eastAsia"/>
          <w:b/>
          <w:color w:val="000000"/>
          <w:sz w:val="28"/>
          <w:szCs w:val="28"/>
        </w:rPr>
        <w:t>、</w:t>
      </w:r>
      <w:r w:rsidRPr="007D19F7">
        <w:rPr>
          <w:rFonts w:asciiTheme="minorEastAsia" w:hAnsiTheme="minorEastAsia" w:cs="Arial"/>
          <w:b/>
          <w:color w:val="000000"/>
          <w:sz w:val="28"/>
          <w:szCs w:val="28"/>
        </w:rPr>
        <w:t>斯里兰卡</w:t>
      </w:r>
      <w:r w:rsidRPr="007D19F7">
        <w:rPr>
          <w:rFonts w:asciiTheme="minorEastAsia" w:hAnsiTheme="minorEastAsia" w:cs="Arial" w:hint="eastAsia"/>
          <w:b/>
          <w:color w:val="000000"/>
          <w:sz w:val="28"/>
          <w:szCs w:val="28"/>
        </w:rPr>
        <w:t>、</w:t>
      </w:r>
      <w:r w:rsidRPr="007D19F7">
        <w:rPr>
          <w:rFonts w:asciiTheme="minorEastAsia" w:hAnsiTheme="minorEastAsia" w:cs="Arial"/>
          <w:b/>
          <w:color w:val="000000"/>
          <w:sz w:val="28"/>
          <w:szCs w:val="28"/>
        </w:rPr>
        <w:t>文莱</w:t>
      </w:r>
      <w:r w:rsidRPr="007D19F7">
        <w:rPr>
          <w:rFonts w:asciiTheme="minorEastAsia" w:hAnsiTheme="minorEastAsia" w:cs="Arial"/>
          <w:color w:val="000000"/>
          <w:sz w:val="28"/>
          <w:szCs w:val="28"/>
        </w:rPr>
        <w:t>的参会代表介绍了保护性耕作在各国面临的</w:t>
      </w:r>
      <w:r w:rsidR="00B11D16" w:rsidRPr="007D19F7">
        <w:rPr>
          <w:rFonts w:asciiTheme="minorEastAsia" w:hAnsiTheme="minorEastAsia" w:cs="Arial" w:hint="eastAsia"/>
          <w:color w:val="000000"/>
          <w:sz w:val="28"/>
          <w:szCs w:val="28"/>
        </w:rPr>
        <w:t>挑战</w:t>
      </w:r>
      <w:r w:rsidRPr="007D19F7">
        <w:rPr>
          <w:rFonts w:asciiTheme="minorEastAsia" w:hAnsiTheme="minorEastAsia" w:cs="Arial" w:hint="eastAsia"/>
          <w:color w:val="000000"/>
          <w:sz w:val="28"/>
          <w:szCs w:val="28"/>
        </w:rPr>
        <w:t>与存在的局限。</w:t>
      </w:r>
    </w:p>
    <w:p w:rsidR="00E640AF" w:rsidRPr="007D19F7" w:rsidRDefault="00E640AF" w:rsidP="00A452CC">
      <w:pPr>
        <w:ind w:firstLine="645"/>
        <w:jc w:val="left"/>
        <w:rPr>
          <w:rFonts w:asciiTheme="minorEastAsia" w:hAnsiTheme="minorEastAsia" w:cs="Arial"/>
          <w:color w:val="000000"/>
          <w:sz w:val="28"/>
          <w:szCs w:val="28"/>
        </w:rPr>
      </w:pPr>
      <w:r w:rsidRPr="007D19F7">
        <w:rPr>
          <w:rFonts w:asciiTheme="minorEastAsia" w:hAnsiTheme="minorEastAsia" w:cs="Arial" w:hint="eastAsia"/>
          <w:b/>
          <w:color w:val="000000"/>
          <w:sz w:val="28"/>
          <w:szCs w:val="28"/>
        </w:rPr>
        <w:t>柬埔寨农业部农业工程司司长Saruth Chan、老挝农业部农业技术推广中心副主任Tien Vannasouk、亚洲可持续农业中心秘书长Ma. Estella A.、印度农业机械化</w:t>
      </w:r>
      <w:r w:rsidR="00AE4B29" w:rsidRPr="007D19F7">
        <w:rPr>
          <w:rFonts w:asciiTheme="minorEastAsia" w:hAnsiTheme="minorEastAsia" w:cs="Arial" w:hint="eastAsia"/>
          <w:b/>
          <w:color w:val="000000"/>
          <w:sz w:val="28"/>
          <w:szCs w:val="28"/>
        </w:rPr>
        <w:t>大数据平台负责人Sarbjeet Singh Panesar</w:t>
      </w:r>
      <w:r w:rsidR="00AE4B29" w:rsidRPr="007D19F7">
        <w:rPr>
          <w:rFonts w:asciiTheme="minorEastAsia" w:hAnsiTheme="minorEastAsia" w:cs="Arial" w:hint="eastAsia"/>
          <w:color w:val="000000"/>
          <w:sz w:val="28"/>
          <w:szCs w:val="28"/>
        </w:rPr>
        <w:t>介绍了保护性耕作的区域协作经验。</w:t>
      </w:r>
    </w:p>
    <w:p w:rsidR="00AE4B29" w:rsidRPr="007D19F7" w:rsidRDefault="00AE4B29" w:rsidP="00A452CC">
      <w:pPr>
        <w:ind w:firstLine="645"/>
        <w:jc w:val="left"/>
        <w:rPr>
          <w:rFonts w:asciiTheme="minorEastAsia" w:hAnsiTheme="minorEastAsia" w:cs="Arial"/>
          <w:color w:val="000000"/>
          <w:sz w:val="28"/>
          <w:szCs w:val="28"/>
        </w:rPr>
      </w:pPr>
      <w:r w:rsidRPr="007D19F7">
        <w:rPr>
          <w:rFonts w:asciiTheme="minorEastAsia" w:hAnsiTheme="minorEastAsia" w:cs="Arial" w:hint="eastAsia"/>
          <w:b/>
          <w:color w:val="000000"/>
          <w:sz w:val="28"/>
          <w:szCs w:val="28"/>
        </w:rPr>
        <w:t>农业部南京农业机械化研究所陈聪助理研究员</w:t>
      </w:r>
      <w:r w:rsidRPr="007D19F7">
        <w:rPr>
          <w:rFonts w:asciiTheme="minorEastAsia" w:hAnsiTheme="minorEastAsia" w:cs="Arial" w:hint="eastAsia"/>
          <w:color w:val="000000"/>
          <w:sz w:val="28"/>
          <w:szCs w:val="28"/>
        </w:rPr>
        <w:t>介绍了</w:t>
      </w:r>
      <w:r w:rsidRPr="007D19F7">
        <w:rPr>
          <w:rFonts w:asciiTheme="minorEastAsia" w:hAnsiTheme="minorEastAsia" w:cs="Arial"/>
          <w:color w:val="000000"/>
          <w:sz w:val="28"/>
          <w:szCs w:val="28"/>
        </w:rPr>
        <w:t>我国保护性耕作的发展历程</w:t>
      </w:r>
      <w:r w:rsidRPr="007D19F7">
        <w:rPr>
          <w:rFonts w:asciiTheme="minorEastAsia" w:hAnsiTheme="minorEastAsia" w:cs="Arial" w:hint="eastAsia"/>
          <w:color w:val="000000"/>
          <w:sz w:val="28"/>
          <w:szCs w:val="28"/>
        </w:rPr>
        <w:t>，</w:t>
      </w:r>
      <w:r w:rsidRPr="007D19F7">
        <w:rPr>
          <w:rFonts w:asciiTheme="minorEastAsia" w:hAnsiTheme="minorEastAsia" w:cs="Arial"/>
          <w:color w:val="000000"/>
          <w:sz w:val="28"/>
          <w:szCs w:val="28"/>
        </w:rPr>
        <w:t>作用与发展趋势</w:t>
      </w:r>
      <w:r w:rsidRPr="007D19F7">
        <w:rPr>
          <w:rFonts w:asciiTheme="minorEastAsia" w:hAnsiTheme="minorEastAsia" w:cs="Arial" w:hint="eastAsia"/>
          <w:color w:val="000000"/>
          <w:sz w:val="28"/>
          <w:szCs w:val="28"/>
        </w:rPr>
        <w:t>。</w:t>
      </w:r>
    </w:p>
    <w:p w:rsidR="00B74B70" w:rsidRPr="007D19F7" w:rsidRDefault="00B74B70" w:rsidP="00A452CC">
      <w:pPr>
        <w:ind w:firstLine="645"/>
        <w:jc w:val="left"/>
        <w:rPr>
          <w:rFonts w:asciiTheme="minorEastAsia" w:hAnsiTheme="minorEastAsia" w:cs="Arial"/>
          <w:color w:val="000000"/>
          <w:sz w:val="28"/>
          <w:szCs w:val="28"/>
        </w:rPr>
      </w:pPr>
      <w:r w:rsidRPr="007D19F7">
        <w:rPr>
          <w:rFonts w:asciiTheme="minorEastAsia" w:hAnsiTheme="minorEastAsia" w:cs="Arial" w:hint="eastAsia"/>
          <w:color w:val="000000"/>
          <w:sz w:val="28"/>
          <w:szCs w:val="28"/>
        </w:rPr>
        <w:t>3、</w:t>
      </w:r>
      <w:r w:rsidR="00AA00C0" w:rsidRPr="007D19F7">
        <w:rPr>
          <w:rFonts w:asciiTheme="minorEastAsia" w:hAnsiTheme="minorEastAsia" w:cs="Arial" w:hint="eastAsia"/>
          <w:color w:val="000000"/>
          <w:sz w:val="28"/>
          <w:szCs w:val="28"/>
        </w:rPr>
        <w:t>主要交流活动</w:t>
      </w:r>
    </w:p>
    <w:p w:rsidR="00AE4B29" w:rsidRPr="007D19F7" w:rsidRDefault="00AE4B29" w:rsidP="00A452CC">
      <w:pPr>
        <w:ind w:firstLine="645"/>
        <w:jc w:val="left"/>
        <w:rPr>
          <w:rFonts w:asciiTheme="minorEastAsia" w:hAnsiTheme="minorEastAsia" w:cs="Arial"/>
          <w:color w:val="000000"/>
          <w:sz w:val="28"/>
          <w:szCs w:val="28"/>
        </w:rPr>
      </w:pPr>
      <w:r w:rsidRPr="007D19F7">
        <w:rPr>
          <w:rFonts w:asciiTheme="minorEastAsia" w:hAnsiTheme="minorEastAsia" w:cs="Arial" w:hint="eastAsia"/>
          <w:color w:val="000000"/>
          <w:sz w:val="28"/>
          <w:szCs w:val="28"/>
        </w:rPr>
        <w:t>1）会场交流</w:t>
      </w:r>
    </w:p>
    <w:p w:rsidR="00AE4B29" w:rsidRDefault="00AE4B29" w:rsidP="00A452CC">
      <w:pPr>
        <w:ind w:firstLine="645"/>
        <w:jc w:val="left"/>
        <w:rPr>
          <w:rFonts w:ascii="仿宋_GB2312" w:eastAsia="仿宋_GB2312" w:hAnsi="Arial" w:cs="Arial"/>
          <w:color w:val="000000"/>
          <w:sz w:val="24"/>
          <w:szCs w:val="24"/>
        </w:rPr>
      </w:pPr>
      <w:r w:rsidRPr="007D19F7">
        <w:rPr>
          <w:rFonts w:asciiTheme="minorEastAsia" w:hAnsiTheme="minorEastAsia" w:cs="Arial"/>
          <w:color w:val="000000"/>
          <w:sz w:val="28"/>
          <w:szCs w:val="28"/>
        </w:rPr>
        <w:t>听取了亚太地区各国参会代表</w:t>
      </w:r>
      <w:r w:rsidRPr="007D19F7">
        <w:rPr>
          <w:rFonts w:asciiTheme="minorEastAsia" w:hAnsiTheme="minorEastAsia" w:cs="Arial" w:hint="eastAsia"/>
          <w:color w:val="000000"/>
          <w:sz w:val="28"/>
          <w:szCs w:val="28"/>
        </w:rPr>
        <w:t>、</w:t>
      </w:r>
      <w:r w:rsidRPr="007D19F7">
        <w:rPr>
          <w:rFonts w:asciiTheme="minorEastAsia" w:hAnsiTheme="minorEastAsia" w:cs="Arial"/>
          <w:color w:val="000000"/>
          <w:sz w:val="28"/>
          <w:szCs w:val="28"/>
        </w:rPr>
        <w:t>及有关国际组织介绍了保护性耕作的作用</w:t>
      </w:r>
      <w:r w:rsidRPr="007D19F7">
        <w:rPr>
          <w:rFonts w:asciiTheme="minorEastAsia" w:hAnsiTheme="minorEastAsia" w:cs="Arial" w:hint="eastAsia"/>
          <w:color w:val="000000"/>
          <w:sz w:val="28"/>
          <w:szCs w:val="28"/>
        </w:rPr>
        <w:t>、</w:t>
      </w:r>
      <w:r w:rsidRPr="007D19F7">
        <w:rPr>
          <w:rFonts w:asciiTheme="minorEastAsia" w:hAnsiTheme="minorEastAsia" w:cs="Arial"/>
          <w:color w:val="000000"/>
          <w:sz w:val="28"/>
          <w:szCs w:val="28"/>
        </w:rPr>
        <w:t>发展现状</w:t>
      </w:r>
      <w:r w:rsidRPr="007D19F7">
        <w:rPr>
          <w:rFonts w:asciiTheme="minorEastAsia" w:hAnsiTheme="minorEastAsia" w:cs="Arial" w:hint="eastAsia"/>
          <w:color w:val="000000"/>
          <w:sz w:val="28"/>
          <w:szCs w:val="28"/>
        </w:rPr>
        <w:t>、</w:t>
      </w:r>
      <w:r w:rsidRPr="007D19F7">
        <w:rPr>
          <w:rFonts w:asciiTheme="minorEastAsia" w:hAnsiTheme="minorEastAsia" w:cs="Arial"/>
          <w:color w:val="000000"/>
          <w:sz w:val="28"/>
          <w:szCs w:val="28"/>
        </w:rPr>
        <w:t>实践探索</w:t>
      </w:r>
      <w:r w:rsidRPr="007D19F7">
        <w:rPr>
          <w:rFonts w:asciiTheme="minorEastAsia" w:hAnsiTheme="minorEastAsia" w:cs="Arial" w:hint="eastAsia"/>
          <w:color w:val="000000"/>
          <w:sz w:val="28"/>
          <w:szCs w:val="28"/>
        </w:rPr>
        <w:t>、</w:t>
      </w:r>
      <w:r w:rsidR="008F675C" w:rsidRPr="007D19F7">
        <w:rPr>
          <w:rFonts w:asciiTheme="minorEastAsia" w:hAnsiTheme="minorEastAsia" w:cs="Arial"/>
          <w:color w:val="000000"/>
          <w:sz w:val="28"/>
          <w:szCs w:val="28"/>
        </w:rPr>
        <w:t>成功</w:t>
      </w:r>
      <w:r w:rsidRPr="007D19F7">
        <w:rPr>
          <w:rFonts w:asciiTheme="minorEastAsia" w:hAnsiTheme="minorEastAsia" w:cs="Arial"/>
          <w:color w:val="000000"/>
          <w:sz w:val="28"/>
          <w:szCs w:val="28"/>
        </w:rPr>
        <w:t>经验</w:t>
      </w:r>
      <w:r w:rsidRPr="007D19F7">
        <w:rPr>
          <w:rFonts w:asciiTheme="minorEastAsia" w:hAnsiTheme="minorEastAsia" w:cs="Arial" w:hint="eastAsia"/>
          <w:color w:val="000000"/>
          <w:sz w:val="28"/>
          <w:szCs w:val="28"/>
        </w:rPr>
        <w:t>、</w:t>
      </w:r>
      <w:r w:rsidRPr="007D19F7">
        <w:rPr>
          <w:rFonts w:asciiTheme="minorEastAsia" w:hAnsiTheme="minorEastAsia" w:cs="Arial"/>
          <w:color w:val="000000"/>
          <w:sz w:val="28"/>
          <w:szCs w:val="28"/>
        </w:rPr>
        <w:t>面临的机遇挑战</w:t>
      </w:r>
      <w:r w:rsidR="00A452CC" w:rsidRPr="007D19F7">
        <w:rPr>
          <w:rFonts w:asciiTheme="minorEastAsia" w:hAnsiTheme="minorEastAsia" w:cs="Arial" w:hint="eastAsia"/>
          <w:color w:val="000000"/>
          <w:sz w:val="28"/>
          <w:szCs w:val="28"/>
        </w:rPr>
        <w:t>、</w:t>
      </w:r>
      <w:r w:rsidR="00A452CC" w:rsidRPr="007D19F7">
        <w:rPr>
          <w:rFonts w:asciiTheme="minorEastAsia" w:hAnsiTheme="minorEastAsia" w:cs="Arial"/>
          <w:color w:val="000000"/>
          <w:sz w:val="28"/>
          <w:szCs w:val="28"/>
        </w:rPr>
        <w:t>未来发展趋势等</w:t>
      </w:r>
      <w:r w:rsidR="00A452CC" w:rsidRPr="007D19F7">
        <w:rPr>
          <w:rFonts w:asciiTheme="minorEastAsia" w:hAnsiTheme="minorEastAsia" w:cs="Arial" w:hint="eastAsia"/>
          <w:color w:val="000000"/>
          <w:sz w:val="28"/>
          <w:szCs w:val="28"/>
        </w:rPr>
        <w:t>。作了“</w:t>
      </w:r>
      <w:r w:rsidR="00A452CC" w:rsidRPr="007D19F7">
        <w:rPr>
          <w:rFonts w:asciiTheme="minorEastAsia" w:hAnsiTheme="minorEastAsia" w:cs="Arial"/>
          <w:color w:val="000000"/>
          <w:sz w:val="28"/>
          <w:szCs w:val="28"/>
        </w:rPr>
        <w:t>我国保护性耕作的发展历程</w:t>
      </w:r>
      <w:r w:rsidR="00A452CC" w:rsidRPr="007D19F7">
        <w:rPr>
          <w:rFonts w:asciiTheme="minorEastAsia" w:hAnsiTheme="minorEastAsia" w:cs="Arial" w:hint="eastAsia"/>
          <w:color w:val="000000"/>
          <w:sz w:val="28"/>
          <w:szCs w:val="28"/>
        </w:rPr>
        <w:t>，</w:t>
      </w:r>
      <w:r w:rsidR="00A452CC" w:rsidRPr="007D19F7">
        <w:rPr>
          <w:rFonts w:asciiTheme="minorEastAsia" w:hAnsiTheme="minorEastAsia" w:cs="Arial"/>
          <w:color w:val="000000"/>
          <w:sz w:val="28"/>
          <w:szCs w:val="28"/>
        </w:rPr>
        <w:t>作用与发展趋势</w:t>
      </w:r>
      <w:r w:rsidR="00A452CC" w:rsidRPr="007D19F7">
        <w:rPr>
          <w:rFonts w:asciiTheme="minorEastAsia" w:hAnsiTheme="minorEastAsia" w:cs="Arial" w:hint="eastAsia"/>
          <w:color w:val="000000"/>
          <w:sz w:val="28"/>
          <w:szCs w:val="28"/>
        </w:rPr>
        <w:t>”主题报告。参加了联合国亚太地区可持续农业机械化中心主持的讨论，</w:t>
      </w:r>
      <w:r w:rsidR="00A452CC" w:rsidRPr="007D19F7">
        <w:rPr>
          <w:rFonts w:asciiTheme="minorEastAsia" w:hAnsiTheme="minorEastAsia" w:cs="Arial" w:hint="eastAsia"/>
          <w:color w:val="000000"/>
          <w:sz w:val="28"/>
          <w:szCs w:val="28"/>
        </w:rPr>
        <w:lastRenderedPageBreak/>
        <w:t>得出了推动保护性耕作发展的四个关键：政府重视、农民认可、学界参与、装备可行。</w:t>
      </w:r>
    </w:p>
    <w:p w:rsidR="00A452CC" w:rsidRDefault="00A452CC" w:rsidP="00A452CC">
      <w:pPr>
        <w:jc w:val="center"/>
        <w:rPr>
          <w:rFonts w:ascii="仿宋_GB2312" w:eastAsia="仿宋_GB2312" w:hAnsi="Arial" w:cs="Arial"/>
          <w:color w:val="000000"/>
          <w:sz w:val="24"/>
          <w:szCs w:val="24"/>
        </w:rPr>
      </w:pPr>
      <w:r>
        <w:rPr>
          <w:rFonts w:ascii="仿宋_GB2312" w:eastAsia="仿宋_GB2312" w:hAnsi="Arial" w:cs="Arial"/>
          <w:noProof/>
          <w:color w:val="000000"/>
          <w:sz w:val="24"/>
          <w:szCs w:val="24"/>
        </w:rPr>
        <w:drawing>
          <wp:inline distT="0" distB="0" distL="0" distR="0">
            <wp:extent cx="2592069" cy="1944053"/>
            <wp:effectExtent l="19050" t="0" r="0" b="0"/>
            <wp:docPr id="1" name="图片 1" descr="C:\Users\1234\Documents\Tencent Files\47149031\FileRecv\MobileFile\CFE69EE955A8FDD9D06A2488696DF83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234\Documents\Tencent Files\47149031\FileRecv\MobileFile\CFE69EE955A8FDD9D06A2488696DF83F.png"/>
                    <pic:cNvPicPr>
                      <a:picLocks noChangeAspect="1" noChangeArrowheads="1"/>
                    </pic:cNvPicPr>
                  </pic:nvPicPr>
                  <pic:blipFill>
                    <a:blip r:embed="rId6" cstate="print"/>
                    <a:srcRect/>
                    <a:stretch>
                      <a:fillRect/>
                    </a:stretch>
                  </pic:blipFill>
                  <pic:spPr bwMode="auto">
                    <a:xfrm>
                      <a:off x="0" y="0"/>
                      <a:ext cx="2596903" cy="1947679"/>
                    </a:xfrm>
                    <a:prstGeom prst="rect">
                      <a:avLst/>
                    </a:prstGeom>
                    <a:noFill/>
                    <a:ln w="9525">
                      <a:noFill/>
                      <a:miter lim="800000"/>
                      <a:headEnd/>
                      <a:tailEnd/>
                    </a:ln>
                  </pic:spPr>
                </pic:pic>
              </a:graphicData>
            </a:graphic>
          </wp:inline>
        </w:drawing>
      </w:r>
      <w:r>
        <w:rPr>
          <w:rFonts w:ascii="仿宋_GB2312" w:eastAsia="仿宋_GB2312" w:hAnsi="Arial" w:cs="Arial"/>
          <w:noProof/>
          <w:color w:val="000000"/>
          <w:sz w:val="24"/>
          <w:szCs w:val="24"/>
        </w:rPr>
        <w:drawing>
          <wp:inline distT="0" distB="0" distL="0" distR="0">
            <wp:extent cx="2597150" cy="1947863"/>
            <wp:effectExtent l="19050" t="0" r="0" b="0"/>
            <wp:docPr id="2" name="图片 2" descr="C:\Users\1234\Documents\Tencent Files\47149031\FileRecv\MobileFile\BB9BDF5148A96292BBF2EB64B786F84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1234\Documents\Tencent Files\47149031\FileRecv\MobileFile\BB9BDF5148A96292BBF2EB64B786F84F.png"/>
                    <pic:cNvPicPr>
                      <a:picLocks noChangeAspect="1" noChangeArrowheads="1"/>
                    </pic:cNvPicPr>
                  </pic:nvPicPr>
                  <pic:blipFill>
                    <a:blip r:embed="rId7" cstate="print"/>
                    <a:srcRect/>
                    <a:stretch>
                      <a:fillRect/>
                    </a:stretch>
                  </pic:blipFill>
                  <pic:spPr bwMode="auto">
                    <a:xfrm>
                      <a:off x="0" y="0"/>
                      <a:ext cx="2601742" cy="1951307"/>
                    </a:xfrm>
                    <a:prstGeom prst="rect">
                      <a:avLst/>
                    </a:prstGeom>
                    <a:noFill/>
                    <a:ln w="9525">
                      <a:noFill/>
                      <a:miter lim="800000"/>
                      <a:headEnd/>
                      <a:tailEnd/>
                    </a:ln>
                  </pic:spPr>
                </pic:pic>
              </a:graphicData>
            </a:graphic>
          </wp:inline>
        </w:drawing>
      </w:r>
    </w:p>
    <w:p w:rsidR="00DF1EBD" w:rsidRDefault="00DF1EBD" w:rsidP="00A452CC">
      <w:pPr>
        <w:jc w:val="center"/>
        <w:rPr>
          <w:rFonts w:ascii="仿宋_GB2312" w:eastAsia="仿宋_GB2312" w:hAnsi="Arial" w:cs="Arial"/>
          <w:color w:val="000000"/>
          <w:sz w:val="24"/>
          <w:szCs w:val="24"/>
        </w:rPr>
      </w:pPr>
      <w:r>
        <w:rPr>
          <w:rFonts w:ascii="仿宋_GB2312" w:eastAsia="仿宋_GB2312" w:hAnsi="Arial" w:cs="Arial" w:hint="eastAsia"/>
          <w:color w:val="000000"/>
          <w:sz w:val="24"/>
          <w:szCs w:val="24"/>
        </w:rPr>
        <w:t xml:space="preserve">  图1 开幕式                        图2 专家作报告</w:t>
      </w:r>
    </w:p>
    <w:p w:rsidR="00A452CC" w:rsidRDefault="00DF1EBD" w:rsidP="00A452CC">
      <w:pPr>
        <w:jc w:val="center"/>
        <w:rPr>
          <w:rFonts w:ascii="仿宋_GB2312" w:eastAsia="仿宋_GB2312" w:hAnsi="Arial" w:cs="Arial"/>
          <w:color w:val="000000"/>
          <w:sz w:val="24"/>
          <w:szCs w:val="24"/>
        </w:rPr>
      </w:pPr>
      <w:r>
        <w:rPr>
          <w:rFonts w:ascii="仿宋_GB2312" w:eastAsia="仿宋_GB2312" w:hAnsi="Arial" w:cs="Arial"/>
          <w:noProof/>
          <w:color w:val="000000"/>
          <w:sz w:val="24"/>
          <w:szCs w:val="24"/>
        </w:rPr>
        <w:drawing>
          <wp:inline distT="0" distB="0" distL="0" distR="0">
            <wp:extent cx="2588561" cy="1760220"/>
            <wp:effectExtent l="19050" t="0" r="2239" b="0"/>
            <wp:docPr id="3" name="图片 3" descr="C:\Users\1234\Documents\Tencent Files\47149031\FileRecv\MobileFile\D9FA842E945D471888CAFEF03055D8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1234\Documents\Tencent Files\47149031\FileRecv\MobileFile\D9FA842E945D471888CAFEF03055D82F.png"/>
                    <pic:cNvPicPr>
                      <a:picLocks noChangeAspect="1" noChangeArrowheads="1"/>
                    </pic:cNvPicPr>
                  </pic:nvPicPr>
                  <pic:blipFill>
                    <a:blip r:embed="rId8" cstate="print"/>
                    <a:srcRect/>
                    <a:stretch>
                      <a:fillRect/>
                    </a:stretch>
                  </pic:blipFill>
                  <pic:spPr bwMode="auto">
                    <a:xfrm>
                      <a:off x="0" y="0"/>
                      <a:ext cx="2592289" cy="1762755"/>
                    </a:xfrm>
                    <a:prstGeom prst="rect">
                      <a:avLst/>
                    </a:prstGeom>
                    <a:noFill/>
                    <a:ln w="9525">
                      <a:noFill/>
                      <a:miter lim="800000"/>
                      <a:headEnd/>
                      <a:tailEnd/>
                    </a:ln>
                  </pic:spPr>
                </pic:pic>
              </a:graphicData>
            </a:graphic>
          </wp:inline>
        </w:drawing>
      </w:r>
      <w:r>
        <w:rPr>
          <w:rFonts w:ascii="仿宋_GB2312" w:eastAsia="仿宋_GB2312" w:hAnsi="Arial" w:cs="Arial"/>
          <w:noProof/>
          <w:color w:val="000000"/>
          <w:sz w:val="24"/>
          <w:szCs w:val="24"/>
        </w:rPr>
        <w:drawing>
          <wp:inline distT="0" distB="0" distL="0" distR="0">
            <wp:extent cx="2556510" cy="1917383"/>
            <wp:effectExtent l="19050" t="0" r="0" b="0"/>
            <wp:docPr id="4" name="图片 4" descr="C:\Users\1234\Documents\Tencent Files\47149031\FileRecv\MobileFile\38432E641C6E0EEE231D1D88C681BB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1234\Documents\Tencent Files\47149031\FileRecv\MobileFile\38432E641C6E0EEE231D1D88C681BBE4.png"/>
                    <pic:cNvPicPr>
                      <a:picLocks noChangeAspect="1" noChangeArrowheads="1"/>
                    </pic:cNvPicPr>
                  </pic:nvPicPr>
                  <pic:blipFill>
                    <a:blip r:embed="rId9" cstate="print"/>
                    <a:srcRect/>
                    <a:stretch>
                      <a:fillRect/>
                    </a:stretch>
                  </pic:blipFill>
                  <pic:spPr bwMode="auto">
                    <a:xfrm>
                      <a:off x="0" y="0"/>
                      <a:ext cx="2557126" cy="1917845"/>
                    </a:xfrm>
                    <a:prstGeom prst="rect">
                      <a:avLst/>
                    </a:prstGeom>
                    <a:noFill/>
                    <a:ln w="9525">
                      <a:noFill/>
                      <a:miter lim="800000"/>
                      <a:headEnd/>
                      <a:tailEnd/>
                    </a:ln>
                  </pic:spPr>
                </pic:pic>
              </a:graphicData>
            </a:graphic>
          </wp:inline>
        </w:drawing>
      </w:r>
    </w:p>
    <w:p w:rsidR="00DF1EBD" w:rsidRDefault="00DF1EBD" w:rsidP="00A452CC">
      <w:pPr>
        <w:jc w:val="center"/>
        <w:rPr>
          <w:rFonts w:ascii="仿宋_GB2312" w:eastAsia="仿宋_GB2312" w:hAnsi="Arial" w:cs="Arial"/>
          <w:color w:val="000000"/>
          <w:sz w:val="24"/>
          <w:szCs w:val="24"/>
        </w:rPr>
      </w:pPr>
      <w:r>
        <w:rPr>
          <w:rFonts w:ascii="仿宋_GB2312" w:eastAsia="仿宋_GB2312" w:hAnsi="Arial" w:cs="Arial" w:hint="eastAsia"/>
          <w:color w:val="000000"/>
          <w:sz w:val="24"/>
          <w:szCs w:val="24"/>
        </w:rPr>
        <w:t>图3 参会代表合影                    图4 陈聪作报告</w:t>
      </w:r>
    </w:p>
    <w:p w:rsidR="00A452CC" w:rsidRPr="007D19F7" w:rsidRDefault="00A452CC" w:rsidP="00A452CC">
      <w:pPr>
        <w:ind w:firstLine="645"/>
        <w:jc w:val="left"/>
        <w:rPr>
          <w:rFonts w:asciiTheme="minorEastAsia" w:hAnsiTheme="minorEastAsia" w:cs="Arial"/>
          <w:color w:val="000000"/>
          <w:sz w:val="28"/>
          <w:szCs w:val="24"/>
        </w:rPr>
      </w:pPr>
      <w:r w:rsidRPr="007D19F7">
        <w:rPr>
          <w:rFonts w:asciiTheme="minorEastAsia" w:hAnsiTheme="minorEastAsia" w:cs="Arial" w:hint="eastAsia"/>
          <w:color w:val="000000"/>
          <w:sz w:val="28"/>
          <w:szCs w:val="24"/>
        </w:rPr>
        <w:t>2）演示会</w:t>
      </w:r>
    </w:p>
    <w:p w:rsidR="00DF1EBD" w:rsidRPr="007D19F7" w:rsidRDefault="00DF1EBD" w:rsidP="00A452CC">
      <w:pPr>
        <w:ind w:firstLine="645"/>
        <w:jc w:val="left"/>
        <w:rPr>
          <w:rFonts w:asciiTheme="minorEastAsia" w:hAnsiTheme="minorEastAsia" w:cs="Arial"/>
          <w:color w:val="000000"/>
          <w:sz w:val="28"/>
          <w:szCs w:val="24"/>
        </w:rPr>
      </w:pPr>
      <w:r w:rsidRPr="007D19F7">
        <w:rPr>
          <w:rFonts w:asciiTheme="minorEastAsia" w:hAnsiTheme="minorEastAsia" w:cs="Arial" w:hint="eastAsia"/>
          <w:color w:val="000000"/>
          <w:sz w:val="28"/>
          <w:szCs w:val="24"/>
        </w:rPr>
        <w:t>柬埔寨农业部农业工程司</w:t>
      </w:r>
      <w:r w:rsidR="00E473BC" w:rsidRPr="007D19F7">
        <w:rPr>
          <w:rFonts w:asciiTheme="minorEastAsia" w:hAnsiTheme="minorEastAsia" w:cs="Arial" w:hint="eastAsia"/>
          <w:color w:val="000000"/>
          <w:sz w:val="28"/>
          <w:szCs w:val="24"/>
        </w:rPr>
        <w:t>举办了保护性耕作现场演示会，集中演示了免耕播种机、整地机、轻简化撒肥机等机械作业情况，同时对比了常规耕作与免耕的效果。</w:t>
      </w:r>
    </w:p>
    <w:p w:rsidR="00E473BC" w:rsidRDefault="00E473BC" w:rsidP="00E473BC">
      <w:pPr>
        <w:jc w:val="left"/>
        <w:rPr>
          <w:rFonts w:ascii="仿宋_GB2312" w:eastAsia="仿宋_GB2312" w:hAnsi="Arial" w:cs="Arial"/>
          <w:color w:val="000000"/>
          <w:sz w:val="24"/>
          <w:szCs w:val="24"/>
        </w:rPr>
      </w:pPr>
      <w:r>
        <w:rPr>
          <w:rFonts w:ascii="仿宋_GB2312" w:eastAsia="仿宋_GB2312" w:hAnsi="Arial" w:cs="Arial"/>
          <w:noProof/>
          <w:color w:val="000000"/>
          <w:sz w:val="24"/>
          <w:szCs w:val="24"/>
        </w:rPr>
        <w:drawing>
          <wp:inline distT="0" distB="0" distL="0" distR="0">
            <wp:extent cx="2590800" cy="1943100"/>
            <wp:effectExtent l="19050" t="0" r="0" b="0"/>
            <wp:docPr id="5" name="图片 5" descr="C:\Users\1234\AppData\Local\Temp\WeChat Files\313538731222287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1234\AppData\Local\Temp\WeChat Files\31353873122228719.jpg"/>
                    <pic:cNvPicPr>
                      <a:picLocks noChangeAspect="1" noChangeArrowheads="1"/>
                    </pic:cNvPicPr>
                  </pic:nvPicPr>
                  <pic:blipFill>
                    <a:blip r:embed="rId10" cstate="print"/>
                    <a:srcRect/>
                    <a:stretch>
                      <a:fillRect/>
                    </a:stretch>
                  </pic:blipFill>
                  <pic:spPr bwMode="auto">
                    <a:xfrm>
                      <a:off x="0" y="0"/>
                      <a:ext cx="2591424" cy="1943568"/>
                    </a:xfrm>
                    <a:prstGeom prst="rect">
                      <a:avLst/>
                    </a:prstGeom>
                    <a:noFill/>
                    <a:ln w="9525">
                      <a:noFill/>
                      <a:miter lim="800000"/>
                      <a:headEnd/>
                      <a:tailEnd/>
                    </a:ln>
                  </pic:spPr>
                </pic:pic>
              </a:graphicData>
            </a:graphic>
          </wp:inline>
        </w:drawing>
      </w:r>
      <w:r>
        <w:rPr>
          <w:rFonts w:ascii="仿宋_GB2312" w:eastAsia="仿宋_GB2312" w:hAnsi="Arial" w:cs="Arial"/>
          <w:noProof/>
          <w:color w:val="000000"/>
          <w:sz w:val="24"/>
          <w:szCs w:val="24"/>
        </w:rPr>
        <w:drawing>
          <wp:inline distT="0" distB="0" distL="0" distR="0">
            <wp:extent cx="2594610" cy="1945958"/>
            <wp:effectExtent l="19050" t="0" r="0" b="0"/>
            <wp:docPr id="6" name="图片 6" descr="C:\Users\1234\AppData\Local\Temp\WeChat Files\8929696427737061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1234\AppData\Local\Temp\WeChat Files\892969642773706174.jpg"/>
                    <pic:cNvPicPr>
                      <a:picLocks noChangeAspect="1" noChangeArrowheads="1"/>
                    </pic:cNvPicPr>
                  </pic:nvPicPr>
                  <pic:blipFill>
                    <a:blip r:embed="rId11" cstate="print"/>
                    <a:srcRect/>
                    <a:stretch>
                      <a:fillRect/>
                    </a:stretch>
                  </pic:blipFill>
                  <pic:spPr bwMode="auto">
                    <a:xfrm>
                      <a:off x="0" y="0"/>
                      <a:ext cx="2598801" cy="1949101"/>
                    </a:xfrm>
                    <a:prstGeom prst="rect">
                      <a:avLst/>
                    </a:prstGeom>
                    <a:noFill/>
                    <a:ln w="9525">
                      <a:noFill/>
                      <a:miter lim="800000"/>
                      <a:headEnd/>
                      <a:tailEnd/>
                    </a:ln>
                  </pic:spPr>
                </pic:pic>
              </a:graphicData>
            </a:graphic>
          </wp:inline>
        </w:drawing>
      </w:r>
      <w:r>
        <w:rPr>
          <w:rFonts w:ascii="仿宋_GB2312" w:eastAsia="仿宋_GB2312" w:hAnsi="Arial" w:cs="Arial"/>
          <w:noProof/>
          <w:color w:val="000000"/>
          <w:sz w:val="24"/>
          <w:szCs w:val="24"/>
        </w:rPr>
        <w:lastRenderedPageBreak/>
        <w:drawing>
          <wp:inline distT="0" distB="0" distL="0" distR="0">
            <wp:extent cx="2598650" cy="1463040"/>
            <wp:effectExtent l="19050" t="0" r="0" b="0"/>
            <wp:docPr id="7" name="图片 7" descr="C:\Users\1234\AppData\Local\Temp\WeChat Files\4015869558782681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1234\AppData\Local\Temp\WeChat Files\401586955878268183.jpg"/>
                    <pic:cNvPicPr>
                      <a:picLocks noChangeAspect="1" noChangeArrowheads="1"/>
                    </pic:cNvPicPr>
                  </pic:nvPicPr>
                  <pic:blipFill>
                    <a:blip r:embed="rId12" cstate="print"/>
                    <a:srcRect/>
                    <a:stretch>
                      <a:fillRect/>
                    </a:stretch>
                  </pic:blipFill>
                  <pic:spPr bwMode="auto">
                    <a:xfrm>
                      <a:off x="0" y="0"/>
                      <a:ext cx="2598650" cy="1463040"/>
                    </a:xfrm>
                    <a:prstGeom prst="rect">
                      <a:avLst/>
                    </a:prstGeom>
                    <a:noFill/>
                    <a:ln w="9525">
                      <a:noFill/>
                      <a:miter lim="800000"/>
                      <a:headEnd/>
                      <a:tailEnd/>
                    </a:ln>
                  </pic:spPr>
                </pic:pic>
              </a:graphicData>
            </a:graphic>
          </wp:inline>
        </w:drawing>
      </w:r>
      <w:r>
        <w:rPr>
          <w:rFonts w:ascii="仿宋_GB2312" w:eastAsia="仿宋_GB2312" w:hAnsi="Arial" w:cs="Arial"/>
          <w:noProof/>
          <w:color w:val="000000"/>
          <w:sz w:val="24"/>
          <w:szCs w:val="24"/>
        </w:rPr>
        <w:drawing>
          <wp:inline distT="0" distB="0" distL="0" distR="0">
            <wp:extent cx="2112034" cy="2617494"/>
            <wp:effectExtent l="266700" t="0" r="250166" b="0"/>
            <wp:docPr id="9" name="图片 9" descr="C:\Users\1234\AppData\Local\Temp\WeChat Files\6036938852978873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1234\AppData\Local\Temp\WeChat Files\603693885297887317.jpg"/>
                    <pic:cNvPicPr>
                      <a:picLocks noChangeAspect="1" noChangeArrowheads="1"/>
                    </pic:cNvPicPr>
                  </pic:nvPicPr>
                  <pic:blipFill>
                    <a:blip r:embed="rId13" cstate="print"/>
                    <a:srcRect l="24400" t="598" r="35535" b="11210"/>
                    <a:stretch>
                      <a:fillRect/>
                    </a:stretch>
                  </pic:blipFill>
                  <pic:spPr bwMode="auto">
                    <a:xfrm rot="5400000">
                      <a:off x="0" y="0"/>
                      <a:ext cx="2112034" cy="2617494"/>
                    </a:xfrm>
                    <a:prstGeom prst="rect">
                      <a:avLst/>
                    </a:prstGeom>
                    <a:noFill/>
                    <a:ln w="9525">
                      <a:noFill/>
                      <a:miter lim="800000"/>
                      <a:headEnd/>
                      <a:tailEnd/>
                    </a:ln>
                  </pic:spPr>
                </pic:pic>
              </a:graphicData>
            </a:graphic>
          </wp:inline>
        </w:drawing>
      </w:r>
    </w:p>
    <w:p w:rsidR="002A3E04" w:rsidRPr="00A452CC" w:rsidRDefault="002A3E04" w:rsidP="00E473BC">
      <w:pPr>
        <w:jc w:val="left"/>
        <w:rPr>
          <w:rFonts w:ascii="仿宋_GB2312" w:eastAsia="仿宋_GB2312" w:hAnsi="Arial" w:cs="Arial"/>
          <w:color w:val="000000"/>
          <w:sz w:val="24"/>
          <w:szCs w:val="24"/>
        </w:rPr>
      </w:pPr>
    </w:p>
    <w:p w:rsidR="00BA27A1" w:rsidRDefault="00BA27A1" w:rsidP="00A452CC">
      <w:pPr>
        <w:ind w:firstLine="645"/>
        <w:jc w:val="left"/>
        <w:rPr>
          <w:rFonts w:ascii="仿宋_GB2312" w:eastAsia="仿宋_GB2312" w:hAnsi="Arial" w:cs="Arial"/>
          <w:color w:val="000000"/>
          <w:sz w:val="32"/>
          <w:szCs w:val="32"/>
        </w:rPr>
      </w:pPr>
      <w:r>
        <w:rPr>
          <w:rFonts w:ascii="仿宋_GB2312" w:eastAsia="仿宋_GB2312" w:hAnsi="Arial" w:cs="Arial"/>
          <w:noProof/>
          <w:color w:val="000000"/>
          <w:sz w:val="32"/>
          <w:szCs w:val="32"/>
        </w:rPr>
        <w:drawing>
          <wp:inline distT="0" distB="0" distL="0" distR="0">
            <wp:extent cx="1834515" cy="2446020"/>
            <wp:effectExtent l="19050" t="0" r="0" b="0"/>
            <wp:docPr id="11" name="图片 11" descr="C:\Users\1234\Documents\Tencent Files\47149031\FileRecv\MobileFile\28C51A1DE22024C6D85FBF034E60BA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1234\Documents\Tencent Files\47149031\FileRecv\MobileFile\28C51A1DE22024C6D85FBF034E60BA51.png"/>
                    <pic:cNvPicPr>
                      <a:picLocks noChangeAspect="1" noChangeArrowheads="1"/>
                    </pic:cNvPicPr>
                  </pic:nvPicPr>
                  <pic:blipFill>
                    <a:blip r:embed="rId14" cstate="print"/>
                    <a:srcRect/>
                    <a:stretch>
                      <a:fillRect/>
                    </a:stretch>
                  </pic:blipFill>
                  <pic:spPr bwMode="auto">
                    <a:xfrm>
                      <a:off x="0" y="0"/>
                      <a:ext cx="1836032" cy="2448043"/>
                    </a:xfrm>
                    <a:prstGeom prst="rect">
                      <a:avLst/>
                    </a:prstGeom>
                    <a:noFill/>
                    <a:ln w="9525">
                      <a:noFill/>
                      <a:miter lim="800000"/>
                      <a:headEnd/>
                      <a:tailEnd/>
                    </a:ln>
                  </pic:spPr>
                </pic:pic>
              </a:graphicData>
            </a:graphic>
          </wp:inline>
        </w:drawing>
      </w:r>
      <w:r>
        <w:rPr>
          <w:rFonts w:ascii="仿宋_GB2312" w:eastAsia="仿宋_GB2312" w:hAnsi="Arial" w:cs="Arial"/>
          <w:noProof/>
          <w:color w:val="000000"/>
          <w:sz w:val="32"/>
          <w:szCs w:val="32"/>
        </w:rPr>
        <w:drawing>
          <wp:inline distT="0" distB="0" distL="0" distR="0">
            <wp:extent cx="2876550" cy="2157413"/>
            <wp:effectExtent l="19050" t="0" r="0" b="0"/>
            <wp:docPr id="12" name="图片 12" descr="C:\Users\1234\Documents\Tencent Files\47149031\FileRecv\MobileFile\2C2B5C78912A73DADB48EEFF0303B3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1234\Documents\Tencent Files\47149031\FileRecv\MobileFile\2C2B5C78912A73DADB48EEFF0303B347.png"/>
                    <pic:cNvPicPr>
                      <a:picLocks noChangeAspect="1" noChangeArrowheads="1"/>
                    </pic:cNvPicPr>
                  </pic:nvPicPr>
                  <pic:blipFill>
                    <a:blip r:embed="rId15" cstate="print"/>
                    <a:srcRect/>
                    <a:stretch>
                      <a:fillRect/>
                    </a:stretch>
                  </pic:blipFill>
                  <pic:spPr bwMode="auto">
                    <a:xfrm>
                      <a:off x="0" y="0"/>
                      <a:ext cx="2877243" cy="2157933"/>
                    </a:xfrm>
                    <a:prstGeom prst="rect">
                      <a:avLst/>
                    </a:prstGeom>
                    <a:noFill/>
                    <a:ln w="9525">
                      <a:noFill/>
                      <a:miter lim="800000"/>
                      <a:headEnd/>
                      <a:tailEnd/>
                    </a:ln>
                  </pic:spPr>
                </pic:pic>
              </a:graphicData>
            </a:graphic>
          </wp:inline>
        </w:drawing>
      </w:r>
    </w:p>
    <w:p w:rsidR="00BA27A1" w:rsidRDefault="00BA27A1" w:rsidP="00BA27A1">
      <w:pPr>
        <w:jc w:val="left"/>
        <w:rPr>
          <w:rFonts w:ascii="仿宋_GB2312" w:eastAsia="仿宋_GB2312" w:hAnsi="Arial" w:cs="Arial"/>
          <w:color w:val="000000"/>
          <w:sz w:val="32"/>
          <w:szCs w:val="32"/>
        </w:rPr>
      </w:pPr>
      <w:r>
        <w:rPr>
          <w:rFonts w:ascii="仿宋_GB2312" w:eastAsia="仿宋_GB2312" w:hAnsi="Arial" w:cs="Arial"/>
          <w:noProof/>
          <w:color w:val="000000"/>
          <w:sz w:val="32"/>
          <w:szCs w:val="32"/>
        </w:rPr>
        <w:drawing>
          <wp:inline distT="0" distB="0" distL="0" distR="0">
            <wp:extent cx="2693670" cy="2020253"/>
            <wp:effectExtent l="0" t="342900" r="0" b="322897"/>
            <wp:docPr id="13" name="图片 13" descr="C:\Users\1234\Documents\Tencent Files\47149031\FileRecv\MobileFile\C1D8877A2299DEA4BD42D02A997765D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1234\Documents\Tencent Files\47149031\FileRecv\MobileFile\C1D8877A2299DEA4BD42D02A997765D2.png"/>
                    <pic:cNvPicPr>
                      <a:picLocks noChangeAspect="1" noChangeArrowheads="1"/>
                    </pic:cNvPicPr>
                  </pic:nvPicPr>
                  <pic:blipFill>
                    <a:blip r:embed="rId16" cstate="print"/>
                    <a:srcRect/>
                    <a:stretch>
                      <a:fillRect/>
                    </a:stretch>
                  </pic:blipFill>
                  <pic:spPr bwMode="auto">
                    <a:xfrm rot="5400000">
                      <a:off x="0" y="0"/>
                      <a:ext cx="2694319" cy="2020740"/>
                    </a:xfrm>
                    <a:prstGeom prst="rect">
                      <a:avLst/>
                    </a:prstGeom>
                    <a:noFill/>
                    <a:ln w="9525">
                      <a:noFill/>
                      <a:miter lim="800000"/>
                      <a:headEnd/>
                      <a:tailEnd/>
                    </a:ln>
                  </pic:spPr>
                </pic:pic>
              </a:graphicData>
            </a:graphic>
          </wp:inline>
        </w:drawing>
      </w:r>
      <w:r>
        <w:rPr>
          <w:rFonts w:ascii="仿宋_GB2312" w:eastAsia="仿宋_GB2312" w:hAnsi="Arial" w:cs="Arial"/>
          <w:noProof/>
          <w:color w:val="000000"/>
          <w:sz w:val="32"/>
          <w:szCs w:val="32"/>
        </w:rPr>
        <w:drawing>
          <wp:inline distT="0" distB="0" distL="0" distR="0">
            <wp:extent cx="2419350" cy="1814513"/>
            <wp:effectExtent l="19050" t="0" r="0" b="0"/>
            <wp:docPr id="14" name="图片 14" descr="C:\Users\1234\Documents\Tencent Files\47149031\FileRecv\MobileFile\E12BF54611E54051BE6B4B05584EE6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1234\Documents\Tencent Files\47149031\FileRecv\MobileFile\E12BF54611E54051BE6B4B05584EE6AD.png"/>
                    <pic:cNvPicPr>
                      <a:picLocks noChangeAspect="1" noChangeArrowheads="1"/>
                    </pic:cNvPicPr>
                  </pic:nvPicPr>
                  <pic:blipFill>
                    <a:blip r:embed="rId17" cstate="print"/>
                    <a:srcRect/>
                    <a:stretch>
                      <a:fillRect/>
                    </a:stretch>
                  </pic:blipFill>
                  <pic:spPr bwMode="auto">
                    <a:xfrm>
                      <a:off x="0" y="0"/>
                      <a:ext cx="2426365" cy="1819775"/>
                    </a:xfrm>
                    <a:prstGeom prst="rect">
                      <a:avLst/>
                    </a:prstGeom>
                    <a:noFill/>
                    <a:ln w="9525">
                      <a:noFill/>
                      <a:miter lim="800000"/>
                      <a:headEnd/>
                      <a:tailEnd/>
                    </a:ln>
                  </pic:spPr>
                </pic:pic>
              </a:graphicData>
            </a:graphic>
          </wp:inline>
        </w:drawing>
      </w:r>
    </w:p>
    <w:p w:rsidR="00BA27A1" w:rsidRPr="00BA27A1" w:rsidRDefault="00BA27A1" w:rsidP="00BA27A1">
      <w:pPr>
        <w:ind w:firstLine="645"/>
        <w:jc w:val="center"/>
        <w:rPr>
          <w:rFonts w:ascii="仿宋_GB2312" w:eastAsia="仿宋_GB2312" w:hAnsi="Arial" w:cs="Arial"/>
          <w:color w:val="000000"/>
          <w:sz w:val="24"/>
          <w:szCs w:val="24"/>
        </w:rPr>
      </w:pPr>
      <w:r w:rsidRPr="00BA27A1">
        <w:rPr>
          <w:rFonts w:ascii="仿宋_GB2312" w:eastAsia="仿宋_GB2312" w:hAnsi="Arial" w:cs="Arial" w:hint="eastAsia"/>
          <w:color w:val="000000"/>
          <w:sz w:val="24"/>
          <w:szCs w:val="24"/>
        </w:rPr>
        <w:t>图5-图8 演示的机械化技术</w:t>
      </w:r>
    </w:p>
    <w:p w:rsidR="00336B45" w:rsidRPr="007D19F7" w:rsidRDefault="00B74B70" w:rsidP="00A452CC">
      <w:pPr>
        <w:ind w:firstLine="645"/>
        <w:jc w:val="left"/>
        <w:rPr>
          <w:rFonts w:asciiTheme="minorEastAsia" w:hAnsiTheme="minorEastAsia" w:cs="Arial"/>
          <w:color w:val="000000"/>
          <w:sz w:val="28"/>
          <w:szCs w:val="28"/>
        </w:rPr>
      </w:pPr>
      <w:r w:rsidRPr="007D19F7">
        <w:rPr>
          <w:rFonts w:asciiTheme="minorEastAsia" w:hAnsiTheme="minorEastAsia" w:cs="Arial" w:hint="eastAsia"/>
          <w:color w:val="000000"/>
          <w:sz w:val="28"/>
          <w:szCs w:val="28"/>
        </w:rPr>
        <w:t>4、</w:t>
      </w:r>
      <w:r w:rsidR="00551A54" w:rsidRPr="007D19F7">
        <w:rPr>
          <w:rFonts w:asciiTheme="minorEastAsia" w:hAnsiTheme="minorEastAsia" w:cs="Arial" w:hint="eastAsia"/>
          <w:color w:val="000000"/>
          <w:sz w:val="28"/>
          <w:szCs w:val="28"/>
        </w:rPr>
        <w:t>重点</w:t>
      </w:r>
      <w:r w:rsidR="00336B45" w:rsidRPr="007D19F7">
        <w:rPr>
          <w:rFonts w:asciiTheme="minorEastAsia" w:hAnsiTheme="minorEastAsia" w:cs="Arial" w:hint="eastAsia"/>
          <w:color w:val="000000"/>
          <w:sz w:val="28"/>
          <w:szCs w:val="28"/>
        </w:rPr>
        <w:t>业务</w:t>
      </w:r>
      <w:r w:rsidRPr="007D19F7">
        <w:rPr>
          <w:rFonts w:asciiTheme="minorEastAsia" w:hAnsiTheme="minorEastAsia" w:cs="Arial" w:hint="eastAsia"/>
          <w:color w:val="000000"/>
          <w:sz w:val="28"/>
          <w:szCs w:val="28"/>
        </w:rPr>
        <w:t>收获</w:t>
      </w:r>
      <w:r w:rsidR="00336B45" w:rsidRPr="007D19F7">
        <w:rPr>
          <w:rFonts w:asciiTheme="minorEastAsia" w:hAnsiTheme="minorEastAsia" w:cs="Arial" w:hint="eastAsia"/>
          <w:color w:val="000000"/>
          <w:sz w:val="28"/>
          <w:szCs w:val="28"/>
        </w:rPr>
        <w:t>和体会</w:t>
      </w:r>
    </w:p>
    <w:p w:rsidR="00BA27A1" w:rsidRPr="007D19F7" w:rsidRDefault="00BA27A1" w:rsidP="00A452CC">
      <w:pPr>
        <w:ind w:firstLine="645"/>
        <w:jc w:val="left"/>
        <w:rPr>
          <w:rFonts w:asciiTheme="minorEastAsia" w:hAnsiTheme="minorEastAsia" w:cs="Arial"/>
          <w:color w:val="000000"/>
          <w:sz w:val="28"/>
          <w:szCs w:val="28"/>
        </w:rPr>
      </w:pPr>
      <w:r w:rsidRPr="007D19F7">
        <w:rPr>
          <w:rFonts w:asciiTheme="minorEastAsia" w:hAnsiTheme="minorEastAsia" w:cs="Arial" w:hint="eastAsia"/>
          <w:color w:val="000000"/>
          <w:sz w:val="28"/>
          <w:szCs w:val="28"/>
        </w:rPr>
        <w:lastRenderedPageBreak/>
        <w:t>1）收获</w:t>
      </w:r>
    </w:p>
    <w:p w:rsidR="00BA27A1" w:rsidRPr="007D19F7" w:rsidRDefault="00BA27A1" w:rsidP="00A452CC">
      <w:pPr>
        <w:ind w:firstLine="645"/>
        <w:jc w:val="left"/>
        <w:rPr>
          <w:rFonts w:asciiTheme="minorEastAsia" w:hAnsiTheme="minorEastAsia" w:cs="Arial"/>
          <w:color w:val="000000"/>
          <w:sz w:val="28"/>
          <w:szCs w:val="28"/>
        </w:rPr>
      </w:pPr>
      <w:r w:rsidRPr="007D19F7">
        <w:rPr>
          <w:rFonts w:asciiTheme="minorEastAsia" w:hAnsiTheme="minorEastAsia" w:cs="Arial" w:hint="eastAsia"/>
          <w:color w:val="000000"/>
          <w:sz w:val="28"/>
          <w:szCs w:val="28"/>
        </w:rPr>
        <w:t>a.通过会议交流，与有关专家建立了</w:t>
      </w:r>
      <w:r w:rsidR="00B768C1" w:rsidRPr="007D19F7">
        <w:rPr>
          <w:rFonts w:asciiTheme="minorEastAsia" w:hAnsiTheme="minorEastAsia" w:cs="Arial" w:hint="eastAsia"/>
          <w:color w:val="000000"/>
          <w:sz w:val="28"/>
          <w:szCs w:val="28"/>
        </w:rPr>
        <w:t>联系</w:t>
      </w:r>
      <w:r w:rsidRPr="007D19F7">
        <w:rPr>
          <w:rFonts w:asciiTheme="minorEastAsia" w:hAnsiTheme="minorEastAsia" w:cs="Arial" w:hint="eastAsia"/>
          <w:color w:val="000000"/>
          <w:sz w:val="28"/>
          <w:szCs w:val="28"/>
        </w:rPr>
        <w:t>，</w:t>
      </w:r>
      <w:r w:rsidR="00B768C1" w:rsidRPr="007D19F7">
        <w:rPr>
          <w:rFonts w:asciiTheme="minorEastAsia" w:hAnsiTheme="minorEastAsia" w:cs="Arial" w:hint="eastAsia"/>
          <w:color w:val="000000"/>
          <w:sz w:val="28"/>
          <w:szCs w:val="28"/>
        </w:rPr>
        <w:t>为后续开展农机产品走出去相关的国际合作研究储备了智力资源。同时，</w:t>
      </w:r>
      <w:r w:rsidR="008B5B80" w:rsidRPr="007D19F7">
        <w:rPr>
          <w:rFonts w:asciiTheme="minorEastAsia" w:hAnsiTheme="minorEastAsia" w:cs="Arial" w:hint="eastAsia"/>
          <w:color w:val="000000"/>
          <w:sz w:val="28"/>
          <w:szCs w:val="28"/>
        </w:rPr>
        <w:t>一定程度上扩大了我所</w:t>
      </w:r>
      <w:r w:rsidR="00B768C1" w:rsidRPr="007D19F7">
        <w:rPr>
          <w:rFonts w:asciiTheme="minorEastAsia" w:hAnsiTheme="minorEastAsia" w:cs="Arial" w:hint="eastAsia"/>
          <w:color w:val="000000"/>
          <w:sz w:val="28"/>
          <w:szCs w:val="28"/>
        </w:rPr>
        <w:t>学术国际影响力。</w:t>
      </w:r>
    </w:p>
    <w:p w:rsidR="00B768C1" w:rsidRPr="007D19F7" w:rsidRDefault="00B768C1" w:rsidP="00A452CC">
      <w:pPr>
        <w:ind w:firstLine="645"/>
        <w:jc w:val="left"/>
        <w:rPr>
          <w:rFonts w:asciiTheme="minorEastAsia" w:hAnsiTheme="minorEastAsia" w:cs="Arial"/>
          <w:color w:val="000000"/>
          <w:sz w:val="28"/>
          <w:szCs w:val="28"/>
        </w:rPr>
      </w:pPr>
      <w:r w:rsidRPr="007D19F7">
        <w:rPr>
          <w:rFonts w:asciiTheme="minorEastAsia" w:hAnsiTheme="minorEastAsia" w:cs="Arial" w:hint="eastAsia"/>
          <w:color w:val="000000"/>
          <w:sz w:val="28"/>
          <w:szCs w:val="28"/>
        </w:rPr>
        <w:t>b.通过聆听有关国家关于保护性耕作和农业机械化实践方面的报告，扩大了本人的国际化视野，对亚太地区农业机械化现状及发展趋势有力一定的了解。</w:t>
      </w:r>
    </w:p>
    <w:p w:rsidR="00B768C1" w:rsidRPr="007D19F7" w:rsidRDefault="00B768C1" w:rsidP="00A452CC">
      <w:pPr>
        <w:ind w:firstLine="645"/>
        <w:jc w:val="left"/>
        <w:rPr>
          <w:rFonts w:asciiTheme="minorEastAsia" w:hAnsiTheme="minorEastAsia" w:cs="Arial"/>
          <w:color w:val="000000"/>
          <w:sz w:val="28"/>
          <w:szCs w:val="28"/>
        </w:rPr>
      </w:pPr>
      <w:r w:rsidRPr="007D19F7">
        <w:rPr>
          <w:rFonts w:asciiTheme="minorEastAsia" w:hAnsiTheme="minorEastAsia" w:cs="Arial" w:hint="eastAsia"/>
          <w:color w:val="000000"/>
          <w:sz w:val="28"/>
          <w:szCs w:val="28"/>
        </w:rPr>
        <w:t>2）体会</w:t>
      </w:r>
    </w:p>
    <w:p w:rsidR="00B768C1" w:rsidRPr="007D19F7" w:rsidRDefault="00B768C1" w:rsidP="00A452CC">
      <w:pPr>
        <w:ind w:firstLine="645"/>
        <w:jc w:val="left"/>
        <w:rPr>
          <w:rFonts w:asciiTheme="minorEastAsia" w:hAnsiTheme="minorEastAsia" w:cs="Arial"/>
          <w:color w:val="000000"/>
          <w:sz w:val="28"/>
          <w:szCs w:val="28"/>
        </w:rPr>
      </w:pPr>
      <w:r w:rsidRPr="007D19F7">
        <w:rPr>
          <w:rFonts w:asciiTheme="minorEastAsia" w:hAnsiTheme="minorEastAsia" w:cs="Arial" w:hint="eastAsia"/>
          <w:color w:val="000000"/>
          <w:sz w:val="28"/>
          <w:szCs w:val="28"/>
        </w:rPr>
        <w:t>亚太地区农业机械化发展整体偏落后，大部分国家农业生产仍以人畜力为主，农业机械（工具）以简易式为主，农业机械市场空间巨大。目前，大部分国家已经开始关注农业机械化发展，未来亚太地区将成为农业机械市场</w:t>
      </w:r>
      <w:r w:rsidR="009552B5" w:rsidRPr="007D19F7">
        <w:rPr>
          <w:rFonts w:asciiTheme="minorEastAsia" w:hAnsiTheme="minorEastAsia" w:cs="Arial" w:hint="eastAsia"/>
          <w:color w:val="000000"/>
          <w:sz w:val="28"/>
          <w:szCs w:val="28"/>
        </w:rPr>
        <w:t>增长的重要引擎。日本久保田已经在该区域大量投资建厂，布局销售网点和售后服务点；欧美大型农业机械企业也通过项目援助等方式介入该区域，与当地政府、研究机构建立良好的合作关系，形成了抢占市场的先发优势。</w:t>
      </w:r>
    </w:p>
    <w:p w:rsidR="00683826" w:rsidRPr="007D19F7" w:rsidRDefault="00683826" w:rsidP="00A452CC">
      <w:pPr>
        <w:ind w:firstLine="645"/>
        <w:jc w:val="left"/>
        <w:rPr>
          <w:rFonts w:asciiTheme="minorEastAsia" w:hAnsiTheme="minorEastAsia" w:cs="Arial"/>
          <w:color w:val="000000"/>
          <w:sz w:val="28"/>
          <w:szCs w:val="28"/>
        </w:rPr>
      </w:pPr>
      <w:r w:rsidRPr="007D19F7">
        <w:rPr>
          <w:rFonts w:asciiTheme="minorEastAsia" w:hAnsiTheme="minorEastAsia" w:cs="Arial" w:hint="eastAsia"/>
          <w:color w:val="000000"/>
          <w:sz w:val="28"/>
          <w:szCs w:val="28"/>
        </w:rPr>
        <w:t>5、到访国家</w:t>
      </w:r>
      <w:r w:rsidR="00551A54" w:rsidRPr="007D19F7">
        <w:rPr>
          <w:rFonts w:asciiTheme="minorEastAsia" w:hAnsiTheme="minorEastAsia" w:cs="Arial" w:hint="eastAsia"/>
          <w:color w:val="000000"/>
          <w:sz w:val="28"/>
          <w:szCs w:val="28"/>
        </w:rPr>
        <w:t>农业装备技术</w:t>
      </w:r>
      <w:r w:rsidRPr="007D19F7">
        <w:rPr>
          <w:rFonts w:asciiTheme="minorEastAsia" w:hAnsiTheme="minorEastAsia" w:cs="Arial" w:hint="eastAsia"/>
          <w:color w:val="000000"/>
          <w:sz w:val="28"/>
          <w:szCs w:val="28"/>
        </w:rPr>
        <w:t>发展情况</w:t>
      </w:r>
    </w:p>
    <w:p w:rsidR="009552B5" w:rsidRPr="007D19F7" w:rsidRDefault="009552B5" w:rsidP="00A452CC">
      <w:pPr>
        <w:ind w:firstLine="645"/>
        <w:jc w:val="left"/>
        <w:rPr>
          <w:rFonts w:asciiTheme="minorEastAsia" w:hAnsiTheme="minorEastAsia" w:cs="Arial"/>
          <w:color w:val="000000"/>
          <w:sz w:val="28"/>
          <w:szCs w:val="28"/>
        </w:rPr>
      </w:pPr>
      <w:r w:rsidRPr="007D19F7">
        <w:rPr>
          <w:rFonts w:asciiTheme="minorEastAsia" w:hAnsiTheme="minorEastAsia" w:cs="Arial"/>
          <w:color w:val="000000"/>
          <w:sz w:val="28"/>
          <w:szCs w:val="28"/>
        </w:rPr>
        <w:t>柬埔寨农业机械化发展较为滞后</w:t>
      </w:r>
      <w:r w:rsidRPr="007D19F7">
        <w:rPr>
          <w:rFonts w:asciiTheme="minorEastAsia" w:hAnsiTheme="minorEastAsia" w:cs="Arial" w:hint="eastAsia"/>
          <w:color w:val="000000"/>
          <w:sz w:val="28"/>
          <w:szCs w:val="28"/>
        </w:rPr>
        <w:t>，农业生产仍以人畜力为主，落后于我国至少15年。目前该国的农机主要为简易的半机械和手扶式机械为主，大中型机械非常少，主要为大型农场和国营农场在用。</w:t>
      </w:r>
    </w:p>
    <w:p w:rsidR="00336B45" w:rsidRPr="007D19F7" w:rsidRDefault="00683826" w:rsidP="00A452CC">
      <w:pPr>
        <w:ind w:firstLine="645"/>
        <w:jc w:val="left"/>
        <w:rPr>
          <w:rFonts w:asciiTheme="minorEastAsia" w:hAnsiTheme="minorEastAsia" w:cs="Arial"/>
          <w:color w:val="000000"/>
          <w:sz w:val="28"/>
          <w:szCs w:val="28"/>
        </w:rPr>
      </w:pPr>
      <w:r w:rsidRPr="007D19F7">
        <w:rPr>
          <w:rFonts w:asciiTheme="minorEastAsia" w:hAnsiTheme="minorEastAsia" w:cs="Arial" w:hint="eastAsia"/>
          <w:color w:val="000000"/>
          <w:sz w:val="28"/>
          <w:szCs w:val="28"/>
        </w:rPr>
        <w:t>6</w:t>
      </w:r>
      <w:r w:rsidR="00B74B70" w:rsidRPr="007D19F7">
        <w:rPr>
          <w:rFonts w:asciiTheme="minorEastAsia" w:hAnsiTheme="minorEastAsia" w:cs="Arial" w:hint="eastAsia"/>
          <w:color w:val="000000"/>
          <w:sz w:val="28"/>
          <w:szCs w:val="28"/>
        </w:rPr>
        <w:t>、</w:t>
      </w:r>
      <w:r w:rsidR="00AA00C0" w:rsidRPr="007D19F7">
        <w:rPr>
          <w:rFonts w:asciiTheme="minorEastAsia" w:hAnsiTheme="minorEastAsia" w:cs="Arial" w:hint="eastAsia"/>
          <w:color w:val="000000"/>
          <w:sz w:val="28"/>
          <w:szCs w:val="28"/>
        </w:rPr>
        <w:t>与</w:t>
      </w:r>
      <w:r w:rsidR="00336B45" w:rsidRPr="007D19F7">
        <w:rPr>
          <w:rFonts w:asciiTheme="minorEastAsia" w:hAnsiTheme="minorEastAsia" w:cs="Arial" w:hint="eastAsia"/>
          <w:color w:val="000000"/>
          <w:sz w:val="28"/>
          <w:szCs w:val="28"/>
        </w:rPr>
        <w:t>对方</w:t>
      </w:r>
      <w:r w:rsidR="00AA00C0" w:rsidRPr="007D19F7">
        <w:rPr>
          <w:rFonts w:asciiTheme="minorEastAsia" w:hAnsiTheme="minorEastAsia" w:cs="Arial" w:hint="eastAsia"/>
          <w:color w:val="000000"/>
          <w:sz w:val="28"/>
          <w:szCs w:val="28"/>
        </w:rPr>
        <w:t>下一步</w:t>
      </w:r>
      <w:r w:rsidR="00336B45" w:rsidRPr="007D19F7">
        <w:rPr>
          <w:rFonts w:asciiTheme="minorEastAsia" w:hAnsiTheme="minorEastAsia" w:cs="Arial" w:hint="eastAsia"/>
          <w:color w:val="000000"/>
          <w:sz w:val="28"/>
          <w:szCs w:val="28"/>
        </w:rPr>
        <w:t>合作</w:t>
      </w:r>
      <w:r w:rsidR="00AA00C0" w:rsidRPr="007D19F7">
        <w:rPr>
          <w:rFonts w:asciiTheme="minorEastAsia" w:hAnsiTheme="minorEastAsia" w:cs="Arial" w:hint="eastAsia"/>
          <w:color w:val="000000"/>
          <w:sz w:val="28"/>
          <w:szCs w:val="28"/>
        </w:rPr>
        <w:t>计划</w:t>
      </w:r>
    </w:p>
    <w:p w:rsidR="009552B5" w:rsidRPr="007D19F7" w:rsidRDefault="009552B5" w:rsidP="00A452CC">
      <w:pPr>
        <w:ind w:firstLine="645"/>
        <w:jc w:val="left"/>
        <w:rPr>
          <w:rFonts w:asciiTheme="minorEastAsia" w:hAnsiTheme="minorEastAsia" w:cs="Arial"/>
          <w:color w:val="000000"/>
          <w:sz w:val="28"/>
          <w:szCs w:val="28"/>
        </w:rPr>
      </w:pPr>
      <w:r w:rsidRPr="007D19F7">
        <w:rPr>
          <w:rFonts w:asciiTheme="minorEastAsia" w:hAnsiTheme="minorEastAsia" w:cs="Arial" w:hint="eastAsia"/>
          <w:color w:val="000000"/>
          <w:sz w:val="28"/>
          <w:szCs w:val="28"/>
        </w:rPr>
        <w:t>与亚太地区可持续农业机械化中心、有关参会代表</w:t>
      </w:r>
      <w:r w:rsidR="00C958A4" w:rsidRPr="007D19F7">
        <w:rPr>
          <w:rFonts w:asciiTheme="minorEastAsia" w:hAnsiTheme="minorEastAsia" w:cs="Arial" w:hint="eastAsia"/>
          <w:color w:val="000000"/>
          <w:sz w:val="28"/>
          <w:szCs w:val="28"/>
        </w:rPr>
        <w:t>建立联系，借助相关国际资源，依托团队建设的海外农业装备研究室开展农机产</w:t>
      </w:r>
      <w:r w:rsidR="00C958A4" w:rsidRPr="007D19F7">
        <w:rPr>
          <w:rFonts w:asciiTheme="minorEastAsia" w:hAnsiTheme="minorEastAsia" w:cs="Arial" w:hint="eastAsia"/>
          <w:color w:val="000000"/>
          <w:sz w:val="28"/>
          <w:szCs w:val="28"/>
        </w:rPr>
        <w:lastRenderedPageBreak/>
        <w:t>品走出去国际合作研究，</w:t>
      </w:r>
      <w:r w:rsidR="00C958A4" w:rsidRPr="007D19F7">
        <w:rPr>
          <w:rFonts w:asciiTheme="minorEastAsia" w:hAnsiTheme="minorEastAsia" w:cs="Arial"/>
          <w:color w:val="000000"/>
          <w:sz w:val="28"/>
          <w:szCs w:val="28"/>
        </w:rPr>
        <w:t xml:space="preserve"> 形成有影响力的研究成果</w:t>
      </w:r>
      <w:r w:rsidR="00C958A4" w:rsidRPr="007D19F7">
        <w:rPr>
          <w:rFonts w:asciiTheme="minorEastAsia" w:hAnsiTheme="minorEastAsia" w:cs="Arial" w:hint="eastAsia"/>
          <w:color w:val="000000"/>
          <w:sz w:val="28"/>
          <w:szCs w:val="28"/>
        </w:rPr>
        <w:t>。</w:t>
      </w:r>
    </w:p>
    <w:p w:rsidR="00B74B70" w:rsidRPr="007D19F7" w:rsidRDefault="00683826" w:rsidP="00A452CC">
      <w:pPr>
        <w:ind w:firstLine="645"/>
        <w:jc w:val="left"/>
        <w:rPr>
          <w:rFonts w:asciiTheme="minorEastAsia" w:hAnsiTheme="minorEastAsia" w:cs="Arial"/>
          <w:color w:val="000000"/>
          <w:sz w:val="28"/>
          <w:szCs w:val="28"/>
        </w:rPr>
      </w:pPr>
      <w:r w:rsidRPr="007D19F7">
        <w:rPr>
          <w:rFonts w:asciiTheme="minorEastAsia" w:hAnsiTheme="minorEastAsia" w:cs="Arial" w:hint="eastAsia"/>
          <w:color w:val="000000"/>
          <w:sz w:val="28"/>
          <w:szCs w:val="28"/>
        </w:rPr>
        <w:t>7</w:t>
      </w:r>
      <w:r w:rsidR="00AA00C0" w:rsidRPr="007D19F7">
        <w:rPr>
          <w:rFonts w:asciiTheme="minorEastAsia" w:hAnsiTheme="minorEastAsia" w:cs="Arial" w:hint="eastAsia"/>
          <w:color w:val="000000"/>
          <w:sz w:val="28"/>
          <w:szCs w:val="28"/>
        </w:rPr>
        <w:t>、存在</w:t>
      </w:r>
      <w:r w:rsidR="00336B45" w:rsidRPr="007D19F7">
        <w:rPr>
          <w:rFonts w:asciiTheme="minorEastAsia" w:hAnsiTheme="minorEastAsia" w:cs="Arial" w:hint="eastAsia"/>
          <w:color w:val="000000"/>
          <w:sz w:val="28"/>
          <w:szCs w:val="28"/>
        </w:rPr>
        <w:t>的问题和</w:t>
      </w:r>
      <w:r w:rsidR="00E300A3" w:rsidRPr="007D19F7">
        <w:rPr>
          <w:rFonts w:asciiTheme="minorEastAsia" w:hAnsiTheme="minorEastAsia" w:cs="Arial" w:hint="eastAsia"/>
          <w:color w:val="000000"/>
          <w:sz w:val="28"/>
          <w:szCs w:val="28"/>
        </w:rPr>
        <w:t>建议</w:t>
      </w:r>
    </w:p>
    <w:p w:rsidR="00C958A4" w:rsidRPr="007D19F7" w:rsidRDefault="00C958A4" w:rsidP="00A452CC">
      <w:pPr>
        <w:ind w:firstLine="645"/>
        <w:jc w:val="left"/>
        <w:rPr>
          <w:rFonts w:asciiTheme="minorEastAsia" w:hAnsiTheme="minorEastAsia" w:cs="Arial"/>
          <w:color w:val="000000"/>
          <w:sz w:val="28"/>
          <w:szCs w:val="28"/>
        </w:rPr>
      </w:pPr>
      <w:r w:rsidRPr="007D19F7">
        <w:rPr>
          <w:rFonts w:asciiTheme="minorEastAsia" w:hAnsiTheme="minorEastAsia" w:cs="Arial" w:hint="eastAsia"/>
          <w:color w:val="000000"/>
          <w:sz w:val="28"/>
          <w:szCs w:val="28"/>
        </w:rPr>
        <w:t>尽管我国农机企业与亚太地区农机市场存在天然的地缘优势，但我国农机企业在抢占区域市场上远落后于日本，日本久保田在东南亚已经建立了完善的生产制造、销售、售后服务网络。而我国农机产品仍需要依托东南亚的农机销售公司进行代销，没有形成自己的生产、销售与售后服务网络，很难在未来的亚太农机市场中占得先机。建议有条件、有实力的企业应大胆走出去，从建立销售与售后服务点开始，逐步在有关国家建立生产基地。</w:t>
      </w:r>
    </w:p>
    <w:p w:rsidR="00F263E9" w:rsidRPr="00B74B70" w:rsidRDefault="00F263E9" w:rsidP="00A452CC">
      <w:pPr>
        <w:rPr>
          <w:sz w:val="32"/>
          <w:szCs w:val="32"/>
        </w:rPr>
      </w:pPr>
    </w:p>
    <w:sectPr w:rsidR="00F263E9" w:rsidRPr="00B74B70" w:rsidSect="003E24DD">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1757A" w:rsidRDefault="00C1757A" w:rsidP="00E300A3">
      <w:r>
        <w:separator/>
      </w:r>
    </w:p>
  </w:endnote>
  <w:endnote w:type="continuationSeparator" w:id="1">
    <w:p w:rsidR="00C1757A" w:rsidRDefault="00C1757A" w:rsidP="00E300A3">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华文中宋">
    <w:panose1 w:val="02010600040101010101"/>
    <w:charset w:val="86"/>
    <w:family w:val="auto"/>
    <w:pitch w:val="variable"/>
    <w:sig w:usb0="00000287" w:usb1="080F0000" w:usb2="00000010" w:usb3="00000000" w:csb0="0004009F" w:csb1="00000000"/>
  </w:font>
  <w:font w:name="Arial">
    <w:panose1 w:val="020B0604020202020204"/>
    <w:charset w:val="00"/>
    <w:family w:val="swiss"/>
    <w:pitch w:val="variable"/>
    <w:sig w:usb0="E0002AFF" w:usb1="C0007843" w:usb2="00000009" w:usb3="00000000" w:csb0="000001FF" w:csb1="00000000"/>
  </w:font>
  <w:font w:name="仿宋">
    <w:panose1 w:val="02010609060101010101"/>
    <w:charset w:val="86"/>
    <w:family w:val="modern"/>
    <w:pitch w:val="fixed"/>
    <w:sig w:usb0="800002BF" w:usb1="38CF7CFA" w:usb2="00000016" w:usb3="00000000" w:csb0="00040001" w:csb1="00000000"/>
  </w:font>
  <w:font w:name="仿宋_GB2312">
    <w:altName w:val="仿宋"/>
    <w:charset w:val="86"/>
    <w:family w:val="swiss"/>
    <w:pitch w:val="default"/>
    <w:sig w:usb0="00000000" w:usb1="0000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1757A" w:rsidRDefault="00C1757A" w:rsidP="00E300A3">
      <w:r>
        <w:separator/>
      </w:r>
    </w:p>
  </w:footnote>
  <w:footnote w:type="continuationSeparator" w:id="1">
    <w:p w:rsidR="00C1757A" w:rsidRDefault="00C1757A" w:rsidP="00E300A3">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1506"/>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B74B70"/>
    <w:rsid w:val="00120358"/>
    <w:rsid w:val="001533AA"/>
    <w:rsid w:val="001F7EC9"/>
    <w:rsid w:val="0022297B"/>
    <w:rsid w:val="0024089C"/>
    <w:rsid w:val="002A3E04"/>
    <w:rsid w:val="002C700E"/>
    <w:rsid w:val="002D5B11"/>
    <w:rsid w:val="00336B45"/>
    <w:rsid w:val="00337526"/>
    <w:rsid w:val="00366376"/>
    <w:rsid w:val="00375C44"/>
    <w:rsid w:val="003C2CE7"/>
    <w:rsid w:val="003E24DD"/>
    <w:rsid w:val="00423F8D"/>
    <w:rsid w:val="004A4E3C"/>
    <w:rsid w:val="00551A54"/>
    <w:rsid w:val="005E769E"/>
    <w:rsid w:val="00683826"/>
    <w:rsid w:val="007D19F7"/>
    <w:rsid w:val="00837076"/>
    <w:rsid w:val="0088252B"/>
    <w:rsid w:val="008B09D8"/>
    <w:rsid w:val="008B5B80"/>
    <w:rsid w:val="008E01F1"/>
    <w:rsid w:val="008F675C"/>
    <w:rsid w:val="00912C1B"/>
    <w:rsid w:val="009552B5"/>
    <w:rsid w:val="00982038"/>
    <w:rsid w:val="00A37BBC"/>
    <w:rsid w:val="00A452CC"/>
    <w:rsid w:val="00A52769"/>
    <w:rsid w:val="00AA00C0"/>
    <w:rsid w:val="00AE4B29"/>
    <w:rsid w:val="00B11D16"/>
    <w:rsid w:val="00B74B70"/>
    <w:rsid w:val="00B768C1"/>
    <w:rsid w:val="00BA27A1"/>
    <w:rsid w:val="00BC6AF2"/>
    <w:rsid w:val="00BD7047"/>
    <w:rsid w:val="00C1757A"/>
    <w:rsid w:val="00C958A4"/>
    <w:rsid w:val="00D14ED4"/>
    <w:rsid w:val="00D634A1"/>
    <w:rsid w:val="00DF1EBD"/>
    <w:rsid w:val="00E300A3"/>
    <w:rsid w:val="00E473BC"/>
    <w:rsid w:val="00E640AF"/>
    <w:rsid w:val="00F263E9"/>
    <w:rsid w:val="00FC7819"/>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150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74B70"/>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unhideWhenUsed/>
    <w:rsid w:val="00E300A3"/>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semiHidden/>
    <w:rsid w:val="00E300A3"/>
    <w:rPr>
      <w:sz w:val="18"/>
      <w:szCs w:val="18"/>
    </w:rPr>
  </w:style>
  <w:style w:type="paragraph" w:styleId="a4">
    <w:name w:val="footer"/>
    <w:basedOn w:val="a"/>
    <w:link w:val="Char0"/>
    <w:uiPriority w:val="99"/>
    <w:semiHidden/>
    <w:unhideWhenUsed/>
    <w:rsid w:val="00E300A3"/>
    <w:pPr>
      <w:tabs>
        <w:tab w:val="center" w:pos="4153"/>
        <w:tab w:val="right" w:pos="8306"/>
      </w:tabs>
      <w:snapToGrid w:val="0"/>
      <w:jc w:val="left"/>
    </w:pPr>
    <w:rPr>
      <w:sz w:val="18"/>
      <w:szCs w:val="18"/>
    </w:rPr>
  </w:style>
  <w:style w:type="character" w:customStyle="1" w:styleId="Char0">
    <w:name w:val="页脚 Char"/>
    <w:basedOn w:val="a0"/>
    <w:link w:val="a4"/>
    <w:uiPriority w:val="99"/>
    <w:semiHidden/>
    <w:rsid w:val="00E300A3"/>
    <w:rPr>
      <w:sz w:val="18"/>
      <w:szCs w:val="18"/>
    </w:rPr>
  </w:style>
  <w:style w:type="table" w:styleId="a5">
    <w:name w:val="Table Grid"/>
    <w:basedOn w:val="a1"/>
    <w:uiPriority w:val="59"/>
    <w:rsid w:val="00BD7047"/>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6">
    <w:name w:val="Balloon Text"/>
    <w:basedOn w:val="a"/>
    <w:link w:val="Char1"/>
    <w:uiPriority w:val="99"/>
    <w:semiHidden/>
    <w:unhideWhenUsed/>
    <w:rsid w:val="00A452CC"/>
    <w:rPr>
      <w:sz w:val="18"/>
      <w:szCs w:val="18"/>
    </w:rPr>
  </w:style>
  <w:style w:type="character" w:customStyle="1" w:styleId="Char1">
    <w:name w:val="批注框文本 Char"/>
    <w:basedOn w:val="a0"/>
    <w:link w:val="a6"/>
    <w:uiPriority w:val="99"/>
    <w:semiHidden/>
    <w:rsid w:val="00A452CC"/>
    <w:rPr>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74B70"/>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 Type="http://schemas.openxmlformats.org/officeDocument/2006/relationships/settings" Target="settings.xml"/><Relationship Id="rId16" Type="http://schemas.openxmlformats.org/officeDocument/2006/relationships/image" Target="media/image11.jpeg"/><Relationship Id="rId20"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endnotes" Target="endnotes.xml"/><Relationship Id="rId15" Type="http://schemas.openxmlformats.org/officeDocument/2006/relationships/image" Target="media/image10.jpeg"/><Relationship Id="rId10" Type="http://schemas.openxmlformats.org/officeDocument/2006/relationships/image" Target="media/image5.jpeg"/><Relationship Id="rId19"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s>
</file>

<file path=word/theme/theme1.xml><?xml version="1.0" encoding="utf-8"?>
<a:theme xmlns:a="http://schemas.openxmlformats.org/drawingml/2006/main" name="Office 主题​​">
  <a:themeElements>
    <a:clrScheme name="Office">
      <a:dk1>
        <a:sysClr val="windowText" lastClr="000000"/>
      </a:dk1>
      <a:lt1>
        <a:sysClr val="window" lastClr="C7EDCC"/>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465</TotalTime>
  <Pages>7</Pages>
  <Words>378</Words>
  <Characters>2161</Characters>
  <Application>Microsoft Office Word</Application>
  <DocSecurity>0</DocSecurity>
  <Lines>18</Lines>
  <Paragraphs>5</Paragraphs>
  <ScaleCrop>false</ScaleCrop>
  <Company>Lenovo (Beijing) Limited</Company>
  <LinksUpToDate>false</LinksUpToDate>
  <CharactersWithSpaces>2534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杨修</dc:creator>
  <cp:keywords/>
  <dc:description/>
  <cp:lastModifiedBy>俞文轶</cp:lastModifiedBy>
  <cp:revision>18</cp:revision>
  <cp:lastPrinted>2016-04-28T06:53:00Z</cp:lastPrinted>
  <dcterms:created xsi:type="dcterms:W3CDTF">2012-09-05T01:09:00Z</dcterms:created>
  <dcterms:modified xsi:type="dcterms:W3CDTF">2018-05-07T01:05:00Z</dcterms:modified>
</cp:coreProperties>
</file>