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67CF9" w:rsidRPr="00D94F6A" w:rsidRDefault="00D94F6A">
      <w:pPr>
        <w:jc w:val="center"/>
        <w:rPr>
          <w:rFonts w:ascii="华文中宋" w:eastAsia="华文中宋" w:hAnsi="华文中宋" w:cs="Arial"/>
          <w:b/>
          <w:color w:val="000000"/>
          <w:sz w:val="28"/>
          <w:szCs w:val="28"/>
        </w:rPr>
      </w:pPr>
      <w:r w:rsidRPr="00D94F6A">
        <w:rPr>
          <w:rFonts w:ascii="华文中宋" w:eastAsia="华文中宋" w:hAnsi="华文中宋" w:cs="Arial" w:hint="eastAsia"/>
          <w:b/>
          <w:color w:val="000000"/>
          <w:sz w:val="44"/>
          <w:szCs w:val="44"/>
        </w:rPr>
        <w:t>袁文胜等赴日本执行</w:t>
      </w:r>
      <w:r w:rsidR="009E5716" w:rsidRPr="00D94F6A">
        <w:rPr>
          <w:rFonts w:ascii="华文中宋" w:eastAsia="华文中宋" w:hAnsi="华文中宋" w:cs="Arial" w:hint="eastAsia"/>
          <w:b/>
          <w:color w:val="000000"/>
          <w:sz w:val="44"/>
          <w:szCs w:val="44"/>
        </w:rPr>
        <w:t>农机智能化技术交流访问</w:t>
      </w:r>
      <w:r w:rsidR="009E5716" w:rsidRPr="00D94F6A">
        <w:rPr>
          <w:rFonts w:ascii="华文中宋" w:eastAsia="华文中宋" w:hAnsi="华文中宋" w:cs="Arial" w:hint="eastAsia"/>
          <w:b/>
          <w:color w:val="000000"/>
          <w:sz w:val="44"/>
          <w:szCs w:val="44"/>
        </w:rPr>
        <w:t>总结报告</w:t>
      </w:r>
    </w:p>
    <w:p w:rsidR="00E67CF9" w:rsidRPr="00D94F6A" w:rsidRDefault="009E5716" w:rsidP="00D94F6A">
      <w:pPr>
        <w:jc w:val="left"/>
        <w:rPr>
          <w:rFonts w:ascii="仿宋_GB2312" w:eastAsia="仿宋_GB2312" w:hAnsi="Arial" w:cs="Arial"/>
          <w:b/>
          <w:color w:val="000000"/>
          <w:sz w:val="32"/>
          <w:szCs w:val="32"/>
        </w:rPr>
      </w:pPr>
      <w:r w:rsidRPr="00D94F6A">
        <w:rPr>
          <w:rFonts w:ascii="仿宋_GB2312" w:eastAsia="仿宋_GB2312" w:hAnsi="Arial" w:cs="Arial" w:hint="eastAsia"/>
          <w:b/>
          <w:color w:val="000000"/>
          <w:sz w:val="32"/>
          <w:szCs w:val="32"/>
        </w:rPr>
        <w:t>一、出访人员情况</w:t>
      </w:r>
    </w:p>
    <w:p w:rsidR="00E67CF9" w:rsidRDefault="009E5716">
      <w:pPr>
        <w:ind w:firstLine="645"/>
        <w:jc w:val="left"/>
        <w:rPr>
          <w:sz w:val="28"/>
          <w:szCs w:val="28"/>
        </w:rPr>
      </w:pPr>
      <w:r>
        <w:rPr>
          <w:rFonts w:hint="eastAsia"/>
          <w:sz w:val="28"/>
          <w:szCs w:val="28"/>
        </w:rPr>
        <w:t>袁文胜，</w:t>
      </w:r>
      <w:r>
        <w:rPr>
          <w:rFonts w:hint="eastAsia"/>
          <w:sz w:val="28"/>
          <w:szCs w:val="28"/>
        </w:rPr>
        <w:t>农机化发展与智能信息研究中心，副研究员；</w:t>
      </w:r>
    </w:p>
    <w:p w:rsidR="00E67CF9" w:rsidRDefault="009E5716">
      <w:pPr>
        <w:ind w:firstLine="645"/>
        <w:jc w:val="left"/>
        <w:rPr>
          <w:sz w:val="28"/>
          <w:szCs w:val="28"/>
        </w:rPr>
      </w:pPr>
      <w:r>
        <w:rPr>
          <w:rFonts w:hint="eastAsia"/>
          <w:sz w:val="28"/>
          <w:szCs w:val="28"/>
        </w:rPr>
        <w:t>倪有亮，</w:t>
      </w:r>
      <w:r>
        <w:rPr>
          <w:rFonts w:hint="eastAsia"/>
          <w:sz w:val="28"/>
          <w:szCs w:val="28"/>
        </w:rPr>
        <w:t>农机化发展与智能信息研究中心，</w:t>
      </w:r>
      <w:r>
        <w:rPr>
          <w:rFonts w:hint="eastAsia"/>
          <w:sz w:val="28"/>
          <w:szCs w:val="28"/>
        </w:rPr>
        <w:t>研究实习员</w:t>
      </w:r>
      <w:r>
        <w:rPr>
          <w:rFonts w:hint="eastAsia"/>
          <w:sz w:val="28"/>
          <w:szCs w:val="28"/>
        </w:rPr>
        <w:t>。</w:t>
      </w:r>
    </w:p>
    <w:p w:rsidR="00E67CF9" w:rsidRPr="00D94F6A" w:rsidRDefault="009E5716" w:rsidP="00D94F6A">
      <w:pPr>
        <w:jc w:val="left"/>
        <w:rPr>
          <w:rFonts w:ascii="仿宋_GB2312" w:eastAsia="仿宋_GB2312" w:hAnsi="Arial" w:cs="Arial"/>
          <w:b/>
          <w:color w:val="000000"/>
          <w:sz w:val="32"/>
          <w:szCs w:val="32"/>
        </w:rPr>
      </w:pPr>
      <w:r w:rsidRPr="00D94F6A">
        <w:rPr>
          <w:rFonts w:ascii="仿宋_GB2312" w:eastAsia="仿宋_GB2312" w:hAnsi="Arial" w:cs="Arial" w:hint="eastAsia"/>
          <w:b/>
          <w:color w:val="000000"/>
          <w:sz w:val="32"/>
          <w:szCs w:val="32"/>
        </w:rPr>
        <w:t>二、日程安排</w:t>
      </w:r>
      <w:r w:rsidRPr="00D94F6A">
        <w:rPr>
          <w:rFonts w:ascii="仿宋_GB2312" w:eastAsia="仿宋_GB2312" w:hAnsi="Arial" w:cs="Arial" w:hint="eastAsia"/>
          <w:b/>
          <w:color w:val="000000"/>
          <w:sz w:val="32"/>
          <w:szCs w:val="32"/>
        </w:rPr>
        <w:t>(</w:t>
      </w:r>
      <w:r w:rsidRPr="00D94F6A">
        <w:rPr>
          <w:rFonts w:ascii="仿宋_GB2312" w:eastAsia="仿宋_GB2312" w:hAnsi="Arial" w:cs="Arial" w:hint="eastAsia"/>
          <w:b/>
          <w:color w:val="000000"/>
          <w:sz w:val="32"/>
          <w:szCs w:val="32"/>
        </w:rPr>
        <w:t>出访详细路线</w:t>
      </w:r>
      <w:r w:rsidRPr="00D94F6A">
        <w:rPr>
          <w:rFonts w:ascii="仿宋_GB2312" w:eastAsia="仿宋_GB2312" w:hAnsi="Arial" w:cs="Arial" w:hint="eastAsia"/>
          <w:b/>
          <w:color w:val="000000"/>
          <w:sz w:val="32"/>
          <w:szCs w:val="32"/>
        </w:rPr>
        <w:t>)</w:t>
      </w:r>
    </w:p>
    <w:tbl>
      <w:tblPr>
        <w:tblStyle w:val="a7"/>
        <w:tblW w:w="8183" w:type="dxa"/>
        <w:jc w:val="center"/>
        <w:tblInd w:w="-1121" w:type="dxa"/>
        <w:tblLayout w:type="fixed"/>
        <w:tblLook w:val="04A0"/>
      </w:tblPr>
      <w:tblGrid>
        <w:gridCol w:w="2637"/>
        <w:gridCol w:w="5546"/>
      </w:tblGrid>
      <w:tr w:rsidR="00E67CF9">
        <w:trPr>
          <w:trHeight w:val="567"/>
          <w:jc w:val="center"/>
        </w:trPr>
        <w:tc>
          <w:tcPr>
            <w:tcW w:w="8183" w:type="dxa"/>
            <w:gridSpan w:val="2"/>
            <w:tcBorders>
              <w:right w:val="single" w:sz="4" w:space="0" w:color="auto"/>
            </w:tcBorders>
            <w:vAlign w:val="center"/>
          </w:tcPr>
          <w:p w:rsidR="00E67CF9" w:rsidRDefault="009E5716">
            <w:pPr>
              <w:spacing w:line="360" w:lineRule="auto"/>
              <w:contextualSpacing/>
              <w:jc w:val="center"/>
              <w:rPr>
                <w:rFonts w:ascii="Times New Roman" w:hAnsiTheme="minorEastAsia" w:cs="Times New Roman"/>
                <w:sz w:val="28"/>
                <w:szCs w:val="28"/>
              </w:rPr>
            </w:pPr>
            <w:r>
              <w:rPr>
                <w:rFonts w:ascii="Times New Roman" w:hAnsiTheme="minorEastAsia" w:cs="Times New Roman"/>
                <w:sz w:val="28"/>
                <w:szCs w:val="28"/>
              </w:rPr>
              <w:t>时间：</w:t>
            </w:r>
            <w:r>
              <w:rPr>
                <w:rFonts w:ascii="Times New Roman" w:hAnsiTheme="minorEastAsia" w:cs="Times New Roman"/>
                <w:sz w:val="28"/>
                <w:szCs w:val="28"/>
              </w:rPr>
              <w:t>2018</w:t>
            </w:r>
            <w:r>
              <w:rPr>
                <w:rFonts w:ascii="Times New Roman" w:hAnsiTheme="minorEastAsia" w:cs="Times New Roman"/>
                <w:sz w:val="28"/>
                <w:szCs w:val="28"/>
              </w:rPr>
              <w:t>年</w:t>
            </w:r>
            <w:r>
              <w:rPr>
                <w:rFonts w:ascii="Times New Roman" w:hAnsiTheme="minorEastAsia" w:cs="Times New Roman"/>
                <w:sz w:val="28"/>
                <w:szCs w:val="28"/>
              </w:rPr>
              <w:t>7</w:t>
            </w:r>
            <w:r>
              <w:rPr>
                <w:rFonts w:ascii="Times New Roman" w:hAnsiTheme="minorEastAsia" w:cs="Times New Roman"/>
                <w:sz w:val="28"/>
                <w:szCs w:val="28"/>
              </w:rPr>
              <w:t>月</w:t>
            </w:r>
            <w:r>
              <w:rPr>
                <w:rFonts w:ascii="Times New Roman" w:hAnsiTheme="minorEastAsia" w:cs="Times New Roman" w:hint="eastAsia"/>
                <w:sz w:val="28"/>
                <w:szCs w:val="28"/>
              </w:rPr>
              <w:t>9</w:t>
            </w:r>
            <w:r>
              <w:rPr>
                <w:rFonts w:ascii="Times New Roman" w:hAnsiTheme="minorEastAsia" w:cs="Times New Roman"/>
                <w:sz w:val="28"/>
                <w:szCs w:val="28"/>
              </w:rPr>
              <w:t>-1</w:t>
            </w:r>
            <w:r>
              <w:rPr>
                <w:rFonts w:ascii="Times New Roman" w:hAnsiTheme="minorEastAsia" w:cs="Times New Roman" w:hint="eastAsia"/>
                <w:sz w:val="28"/>
                <w:szCs w:val="28"/>
              </w:rPr>
              <w:t>3</w:t>
            </w:r>
            <w:r>
              <w:rPr>
                <w:rFonts w:ascii="Times New Roman" w:hAnsiTheme="minorEastAsia" w:cs="Times New Roman"/>
                <w:sz w:val="28"/>
                <w:szCs w:val="28"/>
              </w:rPr>
              <w:t>日</w:t>
            </w:r>
          </w:p>
        </w:tc>
      </w:tr>
      <w:tr w:rsidR="00E67CF9">
        <w:trPr>
          <w:trHeight w:val="624"/>
          <w:jc w:val="center"/>
        </w:trPr>
        <w:tc>
          <w:tcPr>
            <w:tcW w:w="2637" w:type="dxa"/>
            <w:vAlign w:val="center"/>
          </w:tcPr>
          <w:p w:rsidR="00E67CF9" w:rsidRDefault="009E5716">
            <w:pPr>
              <w:spacing w:line="360" w:lineRule="auto"/>
              <w:contextualSpacing/>
              <w:jc w:val="center"/>
              <w:rPr>
                <w:rFonts w:ascii="Times New Roman" w:hAnsiTheme="minorEastAsia" w:cs="Times New Roman"/>
                <w:sz w:val="28"/>
                <w:szCs w:val="28"/>
              </w:rPr>
            </w:pPr>
            <w:r>
              <w:rPr>
                <w:rFonts w:ascii="Times New Roman" w:hAnsiTheme="minorEastAsia" w:cs="Times New Roman"/>
                <w:sz w:val="28"/>
                <w:szCs w:val="28"/>
              </w:rPr>
              <w:t>日期</w:t>
            </w:r>
          </w:p>
        </w:tc>
        <w:tc>
          <w:tcPr>
            <w:tcW w:w="5546" w:type="dxa"/>
            <w:vAlign w:val="center"/>
          </w:tcPr>
          <w:p w:rsidR="00E67CF9" w:rsidRDefault="009E5716">
            <w:pPr>
              <w:spacing w:line="360" w:lineRule="auto"/>
              <w:contextualSpacing/>
              <w:jc w:val="center"/>
              <w:rPr>
                <w:rFonts w:ascii="Times New Roman" w:hAnsiTheme="minorEastAsia" w:cs="Times New Roman"/>
                <w:sz w:val="28"/>
                <w:szCs w:val="28"/>
              </w:rPr>
            </w:pPr>
            <w:r>
              <w:rPr>
                <w:rFonts w:ascii="Times New Roman" w:hAnsiTheme="minorEastAsia" w:cs="Times New Roman"/>
                <w:sz w:val="28"/>
                <w:szCs w:val="28"/>
              </w:rPr>
              <w:t>内容</w:t>
            </w:r>
          </w:p>
        </w:tc>
      </w:tr>
      <w:tr w:rsidR="00E67CF9">
        <w:trPr>
          <w:trHeight w:val="1221"/>
          <w:jc w:val="center"/>
        </w:trPr>
        <w:tc>
          <w:tcPr>
            <w:tcW w:w="2637" w:type="dxa"/>
            <w:vAlign w:val="center"/>
          </w:tcPr>
          <w:p w:rsidR="00E67CF9" w:rsidRDefault="009E5716">
            <w:pPr>
              <w:spacing w:line="360" w:lineRule="auto"/>
              <w:contextualSpacing/>
              <w:jc w:val="left"/>
              <w:rPr>
                <w:rFonts w:ascii="Times New Roman" w:hAnsiTheme="minorEastAsia" w:cs="Times New Roman"/>
                <w:sz w:val="28"/>
                <w:szCs w:val="28"/>
              </w:rPr>
            </w:pPr>
            <w:r>
              <w:rPr>
                <w:rFonts w:ascii="Times New Roman" w:hAnsiTheme="minorEastAsia" w:cs="Times New Roman"/>
                <w:sz w:val="28"/>
                <w:szCs w:val="28"/>
              </w:rPr>
              <w:t>2018</w:t>
            </w:r>
            <w:r>
              <w:rPr>
                <w:rFonts w:ascii="Times New Roman" w:hAnsiTheme="minorEastAsia" w:cs="Times New Roman"/>
                <w:sz w:val="28"/>
                <w:szCs w:val="28"/>
              </w:rPr>
              <w:t>年</w:t>
            </w:r>
            <w:r>
              <w:rPr>
                <w:rFonts w:ascii="Times New Roman" w:hAnsiTheme="minorEastAsia" w:cs="Times New Roman"/>
                <w:sz w:val="28"/>
                <w:szCs w:val="28"/>
              </w:rPr>
              <w:t>7</w:t>
            </w:r>
            <w:r>
              <w:rPr>
                <w:rFonts w:ascii="Times New Roman" w:hAnsiTheme="minorEastAsia" w:cs="Times New Roman"/>
                <w:sz w:val="28"/>
                <w:szCs w:val="28"/>
              </w:rPr>
              <w:t>月</w:t>
            </w:r>
            <w:r>
              <w:rPr>
                <w:rFonts w:ascii="Times New Roman" w:hAnsiTheme="minorEastAsia" w:cs="Times New Roman" w:hint="eastAsia"/>
                <w:sz w:val="28"/>
                <w:szCs w:val="28"/>
              </w:rPr>
              <w:t>9</w:t>
            </w:r>
            <w:r>
              <w:rPr>
                <w:rFonts w:ascii="Times New Roman" w:hAnsiTheme="minorEastAsia" w:cs="Times New Roman"/>
                <w:sz w:val="28"/>
                <w:szCs w:val="28"/>
              </w:rPr>
              <w:t>日</w:t>
            </w:r>
          </w:p>
        </w:tc>
        <w:tc>
          <w:tcPr>
            <w:tcW w:w="5546" w:type="dxa"/>
            <w:vAlign w:val="center"/>
          </w:tcPr>
          <w:p w:rsidR="00E67CF9" w:rsidRDefault="009E5716">
            <w:pPr>
              <w:spacing w:line="360" w:lineRule="auto"/>
              <w:contextualSpacing/>
              <w:jc w:val="left"/>
              <w:rPr>
                <w:rFonts w:ascii="Times New Roman" w:hAnsiTheme="minorEastAsia" w:cs="Times New Roman"/>
                <w:sz w:val="28"/>
                <w:szCs w:val="28"/>
              </w:rPr>
            </w:pPr>
            <w:r>
              <w:rPr>
                <w:rFonts w:ascii="Times New Roman" w:hAnsiTheme="minorEastAsia" w:cs="Times New Roman"/>
                <w:sz w:val="28"/>
                <w:szCs w:val="28"/>
              </w:rPr>
              <w:t>上海浦东机场乘坐春秋航空</w:t>
            </w:r>
            <w:r>
              <w:rPr>
                <w:rFonts w:ascii="Times New Roman" w:hAnsiTheme="minorEastAsia" w:cs="Times New Roman"/>
                <w:sz w:val="28"/>
                <w:szCs w:val="28"/>
              </w:rPr>
              <w:t>9C8791</w:t>
            </w:r>
            <w:r>
              <w:rPr>
                <w:rFonts w:ascii="Times New Roman" w:hAnsiTheme="minorEastAsia" w:cs="Times New Roman"/>
                <w:sz w:val="28"/>
                <w:szCs w:val="28"/>
              </w:rPr>
              <w:t>航班赴日本札幌新千岁机场。下午</w:t>
            </w:r>
            <w:r>
              <w:rPr>
                <w:rFonts w:ascii="Times New Roman" w:hAnsiTheme="minorEastAsia" w:cs="Times New Roman" w:hint="eastAsia"/>
                <w:sz w:val="28"/>
                <w:szCs w:val="28"/>
              </w:rPr>
              <w:t>随北见工业大学联系人考察周边农场，调研日本农场农机使用情况。</w:t>
            </w:r>
          </w:p>
        </w:tc>
      </w:tr>
      <w:tr w:rsidR="00E67CF9">
        <w:trPr>
          <w:trHeight w:val="1221"/>
          <w:jc w:val="center"/>
        </w:trPr>
        <w:tc>
          <w:tcPr>
            <w:tcW w:w="2637" w:type="dxa"/>
            <w:vAlign w:val="center"/>
          </w:tcPr>
          <w:p w:rsidR="00E67CF9" w:rsidRDefault="009E5716">
            <w:pPr>
              <w:spacing w:line="360" w:lineRule="auto"/>
              <w:contextualSpacing/>
              <w:jc w:val="left"/>
              <w:rPr>
                <w:rFonts w:ascii="Times New Roman" w:hAnsiTheme="minorEastAsia" w:cs="Times New Roman"/>
                <w:sz w:val="28"/>
                <w:szCs w:val="28"/>
              </w:rPr>
            </w:pPr>
            <w:r>
              <w:rPr>
                <w:rFonts w:ascii="Times New Roman" w:hAnsiTheme="minorEastAsia" w:cs="Times New Roman"/>
                <w:sz w:val="28"/>
                <w:szCs w:val="28"/>
              </w:rPr>
              <w:t>2018</w:t>
            </w:r>
            <w:r>
              <w:rPr>
                <w:rFonts w:ascii="Times New Roman" w:hAnsiTheme="minorEastAsia" w:cs="Times New Roman"/>
                <w:sz w:val="28"/>
                <w:szCs w:val="28"/>
              </w:rPr>
              <w:t>年</w:t>
            </w:r>
            <w:r>
              <w:rPr>
                <w:rFonts w:ascii="Times New Roman" w:hAnsiTheme="minorEastAsia" w:cs="Times New Roman"/>
                <w:sz w:val="28"/>
                <w:szCs w:val="28"/>
              </w:rPr>
              <w:t>7</w:t>
            </w:r>
            <w:r>
              <w:rPr>
                <w:rFonts w:ascii="Times New Roman" w:hAnsiTheme="minorEastAsia" w:cs="Times New Roman"/>
                <w:sz w:val="28"/>
                <w:szCs w:val="28"/>
              </w:rPr>
              <w:t>月</w:t>
            </w:r>
            <w:r>
              <w:rPr>
                <w:rFonts w:ascii="Times New Roman" w:hAnsiTheme="minorEastAsia" w:cs="Times New Roman" w:hint="eastAsia"/>
                <w:sz w:val="28"/>
                <w:szCs w:val="28"/>
              </w:rPr>
              <w:t>10</w:t>
            </w:r>
            <w:r>
              <w:rPr>
                <w:rFonts w:ascii="Times New Roman" w:hAnsiTheme="minorEastAsia" w:cs="Times New Roman"/>
                <w:sz w:val="28"/>
                <w:szCs w:val="28"/>
              </w:rPr>
              <w:t>日</w:t>
            </w:r>
          </w:p>
        </w:tc>
        <w:tc>
          <w:tcPr>
            <w:tcW w:w="5546" w:type="dxa"/>
            <w:vAlign w:val="center"/>
          </w:tcPr>
          <w:p w:rsidR="00E67CF9" w:rsidRDefault="009E5716">
            <w:pPr>
              <w:spacing w:line="360" w:lineRule="auto"/>
              <w:contextualSpacing/>
              <w:jc w:val="left"/>
              <w:rPr>
                <w:rFonts w:ascii="Times New Roman" w:hAnsiTheme="minorEastAsia" w:cs="Times New Roman"/>
                <w:sz w:val="28"/>
                <w:szCs w:val="28"/>
              </w:rPr>
            </w:pPr>
            <w:r>
              <w:rPr>
                <w:rFonts w:ascii="Times New Roman" w:hAnsiTheme="minorEastAsia" w:cs="Times New Roman"/>
                <w:sz w:val="28"/>
                <w:szCs w:val="28"/>
              </w:rPr>
              <w:t>赴北见工业大学交流精密传感技术、人工智能技术、农业设备的稳定控制技术</w:t>
            </w:r>
            <w:r>
              <w:rPr>
                <w:rFonts w:ascii="Times New Roman" w:hAnsiTheme="minorEastAsia" w:cs="Times New Roman" w:hint="eastAsia"/>
                <w:sz w:val="28"/>
                <w:szCs w:val="28"/>
              </w:rPr>
              <w:t>，参观</w:t>
            </w:r>
            <w:r>
              <w:rPr>
                <w:rFonts w:ascii="Times New Roman" w:hAnsiTheme="minorEastAsia" w:cs="Times New Roman"/>
                <w:sz w:val="28"/>
                <w:szCs w:val="28"/>
              </w:rPr>
              <w:t>北见工业大学生体机电实验室</w:t>
            </w:r>
            <w:r>
              <w:rPr>
                <w:rFonts w:ascii="Times New Roman" w:hAnsiTheme="minorEastAsia" w:cs="Times New Roman" w:hint="eastAsia"/>
                <w:sz w:val="28"/>
                <w:szCs w:val="28"/>
              </w:rPr>
              <w:t>，</w:t>
            </w:r>
            <w:r>
              <w:rPr>
                <w:rFonts w:ascii="Times New Roman" w:hAnsiTheme="minorEastAsia" w:cs="Times New Roman"/>
                <w:sz w:val="28"/>
                <w:szCs w:val="28"/>
              </w:rPr>
              <w:t>与技术人员交流</w:t>
            </w:r>
            <w:r>
              <w:rPr>
                <w:rFonts w:ascii="Times New Roman" w:hAnsiTheme="minorEastAsia" w:cs="Times New Roman" w:hint="eastAsia"/>
                <w:sz w:val="28"/>
                <w:szCs w:val="28"/>
              </w:rPr>
              <w:t>。</w:t>
            </w:r>
          </w:p>
        </w:tc>
      </w:tr>
      <w:tr w:rsidR="00E67CF9">
        <w:trPr>
          <w:trHeight w:val="1221"/>
          <w:jc w:val="center"/>
        </w:trPr>
        <w:tc>
          <w:tcPr>
            <w:tcW w:w="2637" w:type="dxa"/>
            <w:vAlign w:val="center"/>
          </w:tcPr>
          <w:p w:rsidR="00E67CF9" w:rsidRDefault="009E5716">
            <w:pPr>
              <w:spacing w:line="360" w:lineRule="auto"/>
              <w:contextualSpacing/>
              <w:jc w:val="left"/>
              <w:rPr>
                <w:rFonts w:ascii="Times New Roman" w:hAnsiTheme="minorEastAsia" w:cs="Times New Roman"/>
                <w:sz w:val="28"/>
                <w:szCs w:val="28"/>
              </w:rPr>
            </w:pPr>
            <w:r>
              <w:rPr>
                <w:rFonts w:ascii="Times New Roman" w:hAnsiTheme="minorEastAsia" w:cs="Times New Roman"/>
                <w:sz w:val="28"/>
                <w:szCs w:val="28"/>
              </w:rPr>
              <w:t>2018</w:t>
            </w:r>
            <w:r>
              <w:rPr>
                <w:rFonts w:ascii="Times New Roman" w:hAnsiTheme="minorEastAsia" w:cs="Times New Roman"/>
                <w:sz w:val="28"/>
                <w:szCs w:val="28"/>
              </w:rPr>
              <w:t>年</w:t>
            </w:r>
            <w:r>
              <w:rPr>
                <w:rFonts w:ascii="Times New Roman" w:hAnsiTheme="minorEastAsia" w:cs="Times New Roman"/>
                <w:sz w:val="28"/>
                <w:szCs w:val="28"/>
              </w:rPr>
              <w:t>7</w:t>
            </w:r>
            <w:r>
              <w:rPr>
                <w:rFonts w:ascii="Times New Roman" w:hAnsiTheme="minorEastAsia" w:cs="Times New Roman"/>
                <w:sz w:val="28"/>
                <w:szCs w:val="28"/>
              </w:rPr>
              <w:t>月</w:t>
            </w:r>
            <w:r>
              <w:rPr>
                <w:rFonts w:ascii="Times New Roman" w:hAnsiTheme="minorEastAsia" w:cs="Times New Roman"/>
                <w:sz w:val="28"/>
                <w:szCs w:val="28"/>
              </w:rPr>
              <w:t>1</w:t>
            </w:r>
            <w:r>
              <w:rPr>
                <w:rFonts w:ascii="Times New Roman" w:hAnsiTheme="minorEastAsia" w:cs="Times New Roman" w:hint="eastAsia"/>
                <w:sz w:val="28"/>
                <w:szCs w:val="28"/>
              </w:rPr>
              <w:t>1</w:t>
            </w:r>
            <w:r>
              <w:rPr>
                <w:rFonts w:ascii="Times New Roman" w:hAnsiTheme="minorEastAsia" w:cs="Times New Roman"/>
                <w:sz w:val="28"/>
                <w:szCs w:val="28"/>
              </w:rPr>
              <w:t>日</w:t>
            </w:r>
          </w:p>
        </w:tc>
        <w:tc>
          <w:tcPr>
            <w:tcW w:w="5546" w:type="dxa"/>
            <w:vAlign w:val="center"/>
          </w:tcPr>
          <w:p w:rsidR="00E67CF9" w:rsidRDefault="009E5716">
            <w:pPr>
              <w:spacing w:line="360" w:lineRule="auto"/>
              <w:contextualSpacing/>
              <w:jc w:val="left"/>
              <w:rPr>
                <w:rFonts w:ascii="Times New Roman" w:hAnsiTheme="minorEastAsia" w:cs="Times New Roman"/>
                <w:sz w:val="28"/>
                <w:szCs w:val="28"/>
              </w:rPr>
            </w:pPr>
            <w:r>
              <w:rPr>
                <w:rFonts w:ascii="Times New Roman" w:hAnsiTheme="minorEastAsia" w:cs="Times New Roman"/>
                <w:sz w:val="28"/>
                <w:szCs w:val="28"/>
              </w:rPr>
              <w:t>随北见工业大学联系人赴津别町</w:t>
            </w:r>
            <w:r>
              <w:rPr>
                <w:rFonts w:ascii="Times New Roman" w:hAnsiTheme="minorEastAsia" w:cs="Times New Roman" w:hint="eastAsia"/>
                <w:sz w:val="28"/>
                <w:szCs w:val="28"/>
              </w:rPr>
              <w:t>考察</w:t>
            </w:r>
            <w:r>
              <w:rPr>
                <w:rFonts w:ascii="Times New Roman" w:hAnsiTheme="minorEastAsia" w:cs="Times New Roman"/>
                <w:sz w:val="28"/>
                <w:szCs w:val="28"/>
              </w:rPr>
              <w:t>北海道大型农场，了解农场管理控制技术、高附加值农产品加工工艺、新材料等。</w:t>
            </w:r>
          </w:p>
        </w:tc>
      </w:tr>
      <w:tr w:rsidR="00E67CF9">
        <w:trPr>
          <w:trHeight w:val="1807"/>
          <w:jc w:val="center"/>
        </w:trPr>
        <w:tc>
          <w:tcPr>
            <w:tcW w:w="2637" w:type="dxa"/>
            <w:vAlign w:val="center"/>
          </w:tcPr>
          <w:p w:rsidR="00E67CF9" w:rsidRDefault="009E5716">
            <w:pPr>
              <w:spacing w:line="360" w:lineRule="auto"/>
              <w:contextualSpacing/>
              <w:jc w:val="left"/>
              <w:rPr>
                <w:rFonts w:ascii="Times New Roman" w:hAnsiTheme="minorEastAsia" w:cs="Times New Roman"/>
                <w:sz w:val="28"/>
                <w:szCs w:val="28"/>
              </w:rPr>
            </w:pPr>
            <w:r>
              <w:rPr>
                <w:rFonts w:ascii="Times New Roman" w:hAnsiTheme="minorEastAsia" w:cs="Times New Roman"/>
                <w:sz w:val="28"/>
                <w:szCs w:val="28"/>
              </w:rPr>
              <w:lastRenderedPageBreak/>
              <w:t>2018</w:t>
            </w:r>
            <w:r>
              <w:rPr>
                <w:rFonts w:ascii="Times New Roman" w:hAnsiTheme="minorEastAsia" w:cs="Times New Roman"/>
                <w:sz w:val="28"/>
                <w:szCs w:val="28"/>
              </w:rPr>
              <w:t>年</w:t>
            </w:r>
            <w:r>
              <w:rPr>
                <w:rFonts w:ascii="Times New Roman" w:hAnsiTheme="minorEastAsia" w:cs="Times New Roman"/>
                <w:sz w:val="28"/>
                <w:szCs w:val="28"/>
              </w:rPr>
              <w:t>7</w:t>
            </w:r>
            <w:r>
              <w:rPr>
                <w:rFonts w:ascii="Times New Roman" w:hAnsiTheme="minorEastAsia" w:cs="Times New Roman"/>
                <w:sz w:val="28"/>
                <w:szCs w:val="28"/>
              </w:rPr>
              <w:t>月</w:t>
            </w:r>
            <w:r>
              <w:rPr>
                <w:rFonts w:ascii="Times New Roman" w:hAnsiTheme="minorEastAsia" w:cs="Times New Roman"/>
                <w:sz w:val="28"/>
                <w:szCs w:val="28"/>
              </w:rPr>
              <w:t>12</w:t>
            </w:r>
            <w:r>
              <w:rPr>
                <w:rFonts w:ascii="Times New Roman" w:hAnsiTheme="minorEastAsia" w:cs="Times New Roman"/>
                <w:sz w:val="28"/>
                <w:szCs w:val="28"/>
              </w:rPr>
              <w:t>日</w:t>
            </w:r>
          </w:p>
        </w:tc>
        <w:tc>
          <w:tcPr>
            <w:tcW w:w="5546" w:type="dxa"/>
            <w:vAlign w:val="center"/>
          </w:tcPr>
          <w:p w:rsidR="00E67CF9" w:rsidRDefault="009E5716">
            <w:pPr>
              <w:spacing w:line="360" w:lineRule="auto"/>
              <w:contextualSpacing/>
              <w:jc w:val="left"/>
              <w:rPr>
                <w:rFonts w:ascii="Times New Roman" w:hAnsiTheme="minorEastAsia" w:cs="Times New Roman"/>
                <w:sz w:val="28"/>
                <w:szCs w:val="28"/>
              </w:rPr>
            </w:pPr>
            <w:r>
              <w:rPr>
                <w:rFonts w:ascii="Times New Roman" w:hAnsiTheme="minorEastAsia" w:cs="Times New Roman"/>
                <w:sz w:val="28"/>
                <w:szCs w:val="28"/>
              </w:rPr>
              <w:t>赴带广参加日本国际农机展，详细了解欧美、日本等发达国家播种、移栽、收获机械化新技术，与相关企业技术人员交流农机智能化技术</w:t>
            </w:r>
            <w:r>
              <w:rPr>
                <w:rFonts w:ascii="Times New Roman" w:hAnsiTheme="minorEastAsia" w:cs="Times New Roman" w:hint="eastAsia"/>
                <w:sz w:val="28"/>
                <w:szCs w:val="28"/>
              </w:rPr>
              <w:t>。</w:t>
            </w:r>
          </w:p>
        </w:tc>
      </w:tr>
      <w:tr w:rsidR="00E67CF9">
        <w:trPr>
          <w:trHeight w:val="1281"/>
          <w:jc w:val="center"/>
        </w:trPr>
        <w:tc>
          <w:tcPr>
            <w:tcW w:w="2637" w:type="dxa"/>
            <w:vAlign w:val="center"/>
          </w:tcPr>
          <w:p w:rsidR="00E67CF9" w:rsidRDefault="009E5716">
            <w:pPr>
              <w:spacing w:line="360" w:lineRule="auto"/>
              <w:contextualSpacing/>
              <w:jc w:val="left"/>
              <w:rPr>
                <w:rFonts w:ascii="Times New Roman" w:hAnsiTheme="minorEastAsia" w:cs="Times New Roman"/>
                <w:sz w:val="28"/>
                <w:szCs w:val="28"/>
              </w:rPr>
            </w:pPr>
            <w:r>
              <w:rPr>
                <w:rFonts w:ascii="Times New Roman" w:hAnsiTheme="minorEastAsia" w:cs="Times New Roman"/>
                <w:sz w:val="28"/>
                <w:szCs w:val="28"/>
              </w:rPr>
              <w:t>2018</w:t>
            </w:r>
            <w:r>
              <w:rPr>
                <w:rFonts w:ascii="Times New Roman" w:hAnsiTheme="minorEastAsia" w:cs="Times New Roman"/>
                <w:sz w:val="28"/>
                <w:szCs w:val="28"/>
              </w:rPr>
              <w:t>年</w:t>
            </w:r>
            <w:r>
              <w:rPr>
                <w:rFonts w:ascii="Times New Roman" w:hAnsiTheme="minorEastAsia" w:cs="Times New Roman"/>
                <w:sz w:val="28"/>
                <w:szCs w:val="28"/>
              </w:rPr>
              <w:t>7</w:t>
            </w:r>
            <w:r>
              <w:rPr>
                <w:rFonts w:ascii="Times New Roman" w:hAnsiTheme="minorEastAsia" w:cs="Times New Roman"/>
                <w:sz w:val="28"/>
                <w:szCs w:val="28"/>
              </w:rPr>
              <w:t>月</w:t>
            </w:r>
            <w:r>
              <w:rPr>
                <w:rFonts w:ascii="Times New Roman" w:hAnsiTheme="minorEastAsia" w:cs="Times New Roman"/>
                <w:sz w:val="28"/>
                <w:szCs w:val="28"/>
              </w:rPr>
              <w:t>13</w:t>
            </w:r>
            <w:r>
              <w:rPr>
                <w:rFonts w:ascii="Times New Roman" w:hAnsiTheme="minorEastAsia" w:cs="Times New Roman"/>
                <w:sz w:val="28"/>
                <w:szCs w:val="28"/>
              </w:rPr>
              <w:t>日</w:t>
            </w:r>
          </w:p>
        </w:tc>
        <w:tc>
          <w:tcPr>
            <w:tcW w:w="5546" w:type="dxa"/>
            <w:vAlign w:val="center"/>
          </w:tcPr>
          <w:p w:rsidR="00E67CF9" w:rsidRDefault="009E5716">
            <w:pPr>
              <w:spacing w:line="360" w:lineRule="auto"/>
              <w:contextualSpacing/>
              <w:jc w:val="left"/>
              <w:rPr>
                <w:rFonts w:ascii="Times New Roman" w:hAnsiTheme="minorEastAsia" w:cs="Times New Roman"/>
                <w:sz w:val="28"/>
                <w:szCs w:val="28"/>
              </w:rPr>
            </w:pPr>
            <w:r>
              <w:rPr>
                <w:rFonts w:ascii="Times New Roman" w:hAnsiTheme="minorEastAsia" w:cs="Times New Roman"/>
                <w:sz w:val="28"/>
                <w:szCs w:val="28"/>
              </w:rPr>
              <w:t>与</w:t>
            </w:r>
            <w:r>
              <w:rPr>
                <w:rFonts w:ascii="Times New Roman" w:hAnsiTheme="minorEastAsia" w:cs="Times New Roman" w:hint="eastAsia"/>
                <w:sz w:val="28"/>
                <w:szCs w:val="28"/>
              </w:rPr>
              <w:t>北见工业大学联系人商讨未来合作研究计划，然后赴</w:t>
            </w:r>
            <w:r>
              <w:rPr>
                <w:rFonts w:ascii="Times New Roman" w:hAnsiTheme="minorEastAsia" w:cs="Times New Roman"/>
                <w:sz w:val="28"/>
                <w:szCs w:val="28"/>
              </w:rPr>
              <w:t>日本札幌新千岁机场</w:t>
            </w:r>
            <w:r>
              <w:rPr>
                <w:rFonts w:ascii="Times New Roman" w:hAnsiTheme="minorEastAsia" w:cs="Times New Roman" w:hint="eastAsia"/>
                <w:sz w:val="28"/>
                <w:szCs w:val="28"/>
              </w:rPr>
              <w:t>，</w:t>
            </w:r>
            <w:r>
              <w:rPr>
                <w:rFonts w:ascii="Times New Roman" w:hAnsiTheme="minorEastAsia" w:cs="Times New Roman"/>
                <w:sz w:val="28"/>
                <w:szCs w:val="28"/>
              </w:rPr>
              <w:t>乘坐春秋航空</w:t>
            </w:r>
            <w:r>
              <w:rPr>
                <w:rFonts w:ascii="Times New Roman" w:hAnsiTheme="minorEastAsia" w:cs="Times New Roman"/>
                <w:sz w:val="28"/>
                <w:szCs w:val="28"/>
              </w:rPr>
              <w:t>9C8792</w:t>
            </w:r>
            <w:r>
              <w:rPr>
                <w:rFonts w:ascii="Times New Roman" w:hAnsiTheme="minorEastAsia" w:cs="Times New Roman"/>
                <w:sz w:val="28"/>
                <w:szCs w:val="28"/>
              </w:rPr>
              <w:t>航班返回上海。</w:t>
            </w:r>
          </w:p>
        </w:tc>
      </w:tr>
    </w:tbl>
    <w:p w:rsidR="00E67CF9" w:rsidRPr="00D94F6A" w:rsidRDefault="009E5716" w:rsidP="00D94F6A">
      <w:pPr>
        <w:jc w:val="left"/>
        <w:rPr>
          <w:rFonts w:ascii="仿宋_GB2312" w:eastAsia="仿宋_GB2312" w:hAnsi="Arial" w:cs="Arial"/>
          <w:b/>
          <w:color w:val="000000"/>
          <w:sz w:val="32"/>
          <w:szCs w:val="32"/>
        </w:rPr>
      </w:pPr>
      <w:r w:rsidRPr="00D94F6A">
        <w:rPr>
          <w:rFonts w:ascii="仿宋_GB2312" w:eastAsia="仿宋_GB2312" w:hAnsi="Arial" w:cs="Arial" w:hint="eastAsia"/>
          <w:b/>
          <w:color w:val="000000"/>
          <w:sz w:val="32"/>
          <w:szCs w:val="32"/>
        </w:rPr>
        <w:t>三、出访任务执行情况</w:t>
      </w:r>
    </w:p>
    <w:p w:rsidR="00E67CF9" w:rsidRPr="00D94F6A" w:rsidRDefault="009E5716" w:rsidP="00D94F6A">
      <w:pPr>
        <w:ind w:firstLineChars="200" w:firstLine="643"/>
        <w:jc w:val="left"/>
        <w:rPr>
          <w:rFonts w:ascii="仿宋_GB2312" w:eastAsia="仿宋_GB2312" w:hAnsi="Arial" w:cs="Arial"/>
          <w:b/>
          <w:color w:val="000000"/>
          <w:sz w:val="32"/>
          <w:szCs w:val="32"/>
        </w:rPr>
      </w:pPr>
      <w:r w:rsidRPr="00D94F6A">
        <w:rPr>
          <w:rFonts w:ascii="仿宋_GB2312" w:eastAsia="仿宋_GB2312" w:hAnsi="Arial" w:cs="Arial" w:hint="eastAsia"/>
          <w:b/>
          <w:color w:val="000000"/>
          <w:sz w:val="32"/>
          <w:szCs w:val="32"/>
        </w:rPr>
        <w:t>1</w:t>
      </w:r>
      <w:r w:rsidRPr="00D94F6A">
        <w:rPr>
          <w:rFonts w:ascii="仿宋_GB2312" w:eastAsia="仿宋_GB2312" w:hAnsi="Arial" w:cs="Arial" w:hint="eastAsia"/>
          <w:b/>
          <w:color w:val="000000"/>
          <w:sz w:val="32"/>
          <w:szCs w:val="32"/>
        </w:rPr>
        <w:t>、总体任务完成情况</w:t>
      </w:r>
    </w:p>
    <w:p w:rsidR="00E67CF9" w:rsidRDefault="009E5716">
      <w:pPr>
        <w:ind w:firstLine="645"/>
        <w:jc w:val="left"/>
        <w:rPr>
          <w:sz w:val="28"/>
          <w:szCs w:val="28"/>
        </w:rPr>
      </w:pPr>
      <w:r>
        <w:rPr>
          <w:sz w:val="28"/>
          <w:szCs w:val="28"/>
        </w:rPr>
        <w:t>在</w:t>
      </w:r>
      <w:r>
        <w:rPr>
          <w:rFonts w:hint="eastAsia"/>
          <w:sz w:val="28"/>
          <w:szCs w:val="28"/>
        </w:rPr>
        <w:t>日本交流期间，与北见工业大学生体机电实验室的师生进行农机智能控制技术交流，考察了实验室和试验农场，走访了一个家庭农场，对当地农场生产模式、农机使用情况进行调研，参加第</w:t>
      </w:r>
      <w:r>
        <w:rPr>
          <w:rFonts w:hint="eastAsia"/>
          <w:sz w:val="28"/>
          <w:szCs w:val="28"/>
        </w:rPr>
        <w:t>34</w:t>
      </w:r>
      <w:r>
        <w:rPr>
          <w:rFonts w:hint="eastAsia"/>
          <w:sz w:val="28"/>
          <w:szCs w:val="28"/>
        </w:rPr>
        <w:t>届日本国际农业机械展览会，参观学习了发达国家先进农机装备和农机智能控制技术。通过此次交流访问活动，与北见工业大学机电一体化技术领域专家建立了交流渠道，深入交流了农机智能控制技术及研究发展方向，先进农机新技术、新机构和农机智能控制技术，完成了中国农业科学院创新工程“农机智能控制技术创新团队”的国际合作交流任务，达到了预期目标。</w:t>
      </w:r>
    </w:p>
    <w:p w:rsidR="00E67CF9" w:rsidRPr="00D94F6A" w:rsidRDefault="009E5716" w:rsidP="00D94F6A">
      <w:pPr>
        <w:ind w:firstLineChars="200" w:firstLine="643"/>
        <w:jc w:val="left"/>
        <w:rPr>
          <w:rFonts w:ascii="仿宋_GB2312" w:eastAsia="仿宋_GB2312" w:hAnsi="Arial" w:cs="Arial"/>
          <w:b/>
          <w:color w:val="000000"/>
          <w:sz w:val="32"/>
          <w:szCs w:val="32"/>
        </w:rPr>
      </w:pPr>
      <w:r w:rsidRPr="00D94F6A">
        <w:rPr>
          <w:rFonts w:ascii="仿宋_GB2312" w:eastAsia="仿宋_GB2312" w:hAnsi="Arial" w:cs="Arial" w:hint="eastAsia"/>
          <w:b/>
          <w:color w:val="000000"/>
          <w:sz w:val="32"/>
          <w:szCs w:val="32"/>
        </w:rPr>
        <w:t>2</w:t>
      </w:r>
      <w:r w:rsidRPr="00D94F6A">
        <w:rPr>
          <w:rFonts w:ascii="仿宋_GB2312" w:eastAsia="仿宋_GB2312" w:hAnsi="Arial" w:cs="Arial" w:hint="eastAsia"/>
          <w:b/>
          <w:color w:val="000000"/>
          <w:sz w:val="32"/>
          <w:szCs w:val="32"/>
        </w:rPr>
        <w:t>、出访机构情</w:t>
      </w:r>
      <w:r w:rsidRPr="00D94F6A">
        <w:rPr>
          <w:rFonts w:ascii="仿宋_GB2312" w:eastAsia="仿宋_GB2312" w:hAnsi="Arial" w:cs="Arial" w:hint="eastAsia"/>
          <w:b/>
          <w:color w:val="000000"/>
          <w:sz w:val="32"/>
          <w:szCs w:val="32"/>
        </w:rPr>
        <w:t>况</w:t>
      </w:r>
    </w:p>
    <w:p w:rsidR="00E67CF9" w:rsidRDefault="009E5716">
      <w:pPr>
        <w:ind w:firstLine="645"/>
        <w:jc w:val="left"/>
        <w:rPr>
          <w:sz w:val="28"/>
          <w:szCs w:val="28"/>
        </w:rPr>
      </w:pPr>
      <w:r>
        <w:rPr>
          <w:rFonts w:hint="eastAsia"/>
          <w:sz w:val="28"/>
          <w:szCs w:val="28"/>
        </w:rPr>
        <w:t>北见工业大学位于日本北海道北见市公园町</w:t>
      </w:r>
      <w:r>
        <w:rPr>
          <w:rFonts w:hint="eastAsia"/>
          <w:sz w:val="28"/>
          <w:szCs w:val="28"/>
        </w:rPr>
        <w:t>165</w:t>
      </w:r>
      <w:r>
        <w:rPr>
          <w:rFonts w:hint="eastAsia"/>
          <w:sz w:val="28"/>
          <w:szCs w:val="28"/>
        </w:rPr>
        <w:t>番地，是日本位置最靠北的国立大学，是只设有工学部的单科大学。前身是</w:t>
      </w:r>
      <w:r>
        <w:rPr>
          <w:rFonts w:hint="eastAsia"/>
          <w:sz w:val="28"/>
          <w:szCs w:val="28"/>
        </w:rPr>
        <w:t>1960</w:t>
      </w:r>
      <w:r>
        <w:rPr>
          <w:rFonts w:hint="eastAsia"/>
          <w:sz w:val="28"/>
          <w:szCs w:val="28"/>
        </w:rPr>
        <w:t>年设立的北见工业短期大学，</w:t>
      </w:r>
      <w:r>
        <w:rPr>
          <w:rFonts w:hint="eastAsia"/>
          <w:sz w:val="28"/>
          <w:szCs w:val="28"/>
        </w:rPr>
        <w:t>1966</w:t>
      </w:r>
      <w:r>
        <w:rPr>
          <w:rFonts w:hint="eastAsia"/>
          <w:sz w:val="28"/>
          <w:szCs w:val="28"/>
        </w:rPr>
        <w:t>年改名为北见工业大学。本科阶</w:t>
      </w:r>
      <w:r>
        <w:rPr>
          <w:rFonts w:hint="eastAsia"/>
          <w:sz w:val="28"/>
          <w:szCs w:val="28"/>
        </w:rPr>
        <w:lastRenderedPageBreak/>
        <w:t>段有两个学科，地球环境工学科下设机械工学、社会环境工学专业，区域创新与社会设计工程学科下设电气电子工学、信息系统工学、生物技术与环境化学、材料工学等专业。硕士研究生阶段有机械工学、社会环境工学、电气电子工学、信息系统工学、生物技术与环境化学、材料工学等专业，博士研究生阶段有制造工程、寒地·环境·能源工学、医疗工学等专业。目前所</w:t>
      </w:r>
      <w:r>
        <w:rPr>
          <w:rFonts w:hint="eastAsia"/>
          <w:sz w:val="28"/>
          <w:szCs w:val="28"/>
        </w:rPr>
        <w:t>有在校学生数</w:t>
      </w:r>
      <w:r>
        <w:rPr>
          <w:rFonts w:hint="eastAsia"/>
          <w:sz w:val="28"/>
          <w:szCs w:val="28"/>
        </w:rPr>
        <w:t>2000</w:t>
      </w:r>
      <w:r>
        <w:rPr>
          <w:rFonts w:hint="eastAsia"/>
          <w:sz w:val="28"/>
          <w:szCs w:val="28"/>
        </w:rPr>
        <w:t>余人，已累计培养超过</w:t>
      </w:r>
      <w:r>
        <w:rPr>
          <w:rFonts w:hint="eastAsia"/>
          <w:sz w:val="28"/>
          <w:szCs w:val="28"/>
        </w:rPr>
        <w:t>1.9</w:t>
      </w:r>
      <w:r>
        <w:rPr>
          <w:rFonts w:hint="eastAsia"/>
          <w:sz w:val="28"/>
          <w:szCs w:val="28"/>
        </w:rPr>
        <w:t>万名毕业生，为日本企业和政府机关输送的专业技术人才，受到较高的评价。</w:t>
      </w:r>
    </w:p>
    <w:p w:rsidR="00E67CF9" w:rsidRPr="00D94F6A" w:rsidRDefault="009E5716" w:rsidP="00D94F6A">
      <w:pPr>
        <w:ind w:firstLineChars="200" w:firstLine="643"/>
        <w:jc w:val="left"/>
        <w:rPr>
          <w:rFonts w:ascii="仿宋_GB2312" w:eastAsia="仿宋_GB2312" w:hAnsi="Arial" w:cs="Arial"/>
          <w:b/>
          <w:color w:val="000000"/>
          <w:sz w:val="32"/>
          <w:szCs w:val="32"/>
        </w:rPr>
      </w:pPr>
      <w:r w:rsidRPr="00D94F6A">
        <w:rPr>
          <w:rFonts w:ascii="仿宋_GB2312" w:eastAsia="仿宋_GB2312" w:hAnsi="Arial" w:cs="Arial" w:hint="eastAsia"/>
          <w:b/>
          <w:color w:val="000000"/>
          <w:sz w:val="32"/>
          <w:szCs w:val="32"/>
        </w:rPr>
        <w:t>3</w:t>
      </w:r>
      <w:r w:rsidRPr="00D94F6A">
        <w:rPr>
          <w:rFonts w:ascii="仿宋_GB2312" w:eastAsia="仿宋_GB2312" w:hAnsi="Arial" w:cs="Arial" w:hint="eastAsia"/>
          <w:b/>
          <w:color w:val="000000"/>
          <w:sz w:val="32"/>
          <w:szCs w:val="32"/>
        </w:rPr>
        <w:t>、主要交流活动</w:t>
      </w:r>
    </w:p>
    <w:p w:rsidR="00E67CF9" w:rsidRDefault="009E5716">
      <w:pPr>
        <w:ind w:firstLine="645"/>
        <w:jc w:val="left"/>
        <w:rPr>
          <w:sz w:val="28"/>
          <w:szCs w:val="28"/>
        </w:rPr>
      </w:pPr>
      <w:r>
        <w:rPr>
          <w:rFonts w:hint="eastAsia"/>
          <w:sz w:val="28"/>
          <w:szCs w:val="28"/>
        </w:rPr>
        <w:t>（</w:t>
      </w:r>
      <w:r>
        <w:rPr>
          <w:rFonts w:hint="eastAsia"/>
          <w:sz w:val="28"/>
          <w:szCs w:val="28"/>
        </w:rPr>
        <w:t>1</w:t>
      </w:r>
      <w:r>
        <w:rPr>
          <w:rFonts w:hint="eastAsia"/>
          <w:sz w:val="28"/>
          <w:szCs w:val="28"/>
        </w:rPr>
        <w:t>）与北见工业大学师生进行农机智能控制技术交流。北见工业大学生体机电实验室的师生</w:t>
      </w:r>
      <w:r>
        <w:rPr>
          <w:rFonts w:hint="eastAsia"/>
          <w:sz w:val="28"/>
          <w:szCs w:val="28"/>
        </w:rPr>
        <w:t>20</w:t>
      </w:r>
      <w:r>
        <w:rPr>
          <w:rFonts w:hint="eastAsia"/>
          <w:sz w:val="28"/>
          <w:szCs w:val="28"/>
        </w:rPr>
        <w:t>多人参加技术交流活动。我方交流团成员首先简要介绍了我所基本情况，重点介绍了我所以及农机智能控制技术创新团队的研究领域、在研项目、研究进展和取得的成果等内容。实验室学生对我们的研究领域和相关技术表现出极大的兴趣，纷纷提问和交流。在随后的具体技术交流座谈中，我方详细了解了日方科研管理体制、科研经</w:t>
      </w:r>
      <w:r>
        <w:rPr>
          <w:rFonts w:hint="eastAsia"/>
          <w:sz w:val="28"/>
          <w:szCs w:val="28"/>
        </w:rPr>
        <w:t>费管理制度及科研项目执行规划，就机电一体化技术、智能控制技术等具体技术与实验室老师进行交流，并详细了解了日本农机智能化技术应用情况和相关技术研究进展。</w:t>
      </w:r>
    </w:p>
    <w:p w:rsidR="00E67CF9" w:rsidRDefault="009E5716">
      <w:pPr>
        <w:ind w:firstLine="645"/>
        <w:jc w:val="left"/>
        <w:rPr>
          <w:sz w:val="28"/>
          <w:szCs w:val="28"/>
        </w:rPr>
      </w:pPr>
      <w:r>
        <w:rPr>
          <w:rFonts w:hint="eastAsia"/>
          <w:sz w:val="28"/>
          <w:szCs w:val="28"/>
        </w:rPr>
        <w:t>（</w:t>
      </w:r>
      <w:r>
        <w:rPr>
          <w:rFonts w:hint="eastAsia"/>
          <w:sz w:val="28"/>
          <w:szCs w:val="28"/>
        </w:rPr>
        <w:t>2</w:t>
      </w:r>
      <w:r>
        <w:rPr>
          <w:rFonts w:hint="eastAsia"/>
          <w:sz w:val="28"/>
          <w:szCs w:val="28"/>
        </w:rPr>
        <w:t>）参观第</w:t>
      </w:r>
      <w:r>
        <w:rPr>
          <w:rFonts w:hint="eastAsia"/>
          <w:sz w:val="28"/>
          <w:szCs w:val="28"/>
        </w:rPr>
        <w:t>34</w:t>
      </w:r>
      <w:r>
        <w:rPr>
          <w:rFonts w:hint="eastAsia"/>
          <w:sz w:val="28"/>
          <w:szCs w:val="28"/>
        </w:rPr>
        <w:t>届日本国际农业机械展览会，与参展商交流农机智能化技术。日本国际农业机械展览会每四年举办一次，至今已经成功举办了</w:t>
      </w:r>
      <w:r>
        <w:rPr>
          <w:rFonts w:hint="eastAsia"/>
          <w:sz w:val="28"/>
          <w:szCs w:val="28"/>
        </w:rPr>
        <w:t>33</w:t>
      </w:r>
      <w:r>
        <w:rPr>
          <w:rFonts w:hint="eastAsia"/>
          <w:sz w:val="28"/>
          <w:szCs w:val="28"/>
        </w:rPr>
        <w:t>届，是全日本第一大农业机械国际性展览会。交流团重点调研了久保田、洋马、井关、约翰迪尔、豪狮、克拉斯等国际知</w:t>
      </w:r>
      <w:r>
        <w:rPr>
          <w:rFonts w:hint="eastAsia"/>
          <w:sz w:val="28"/>
          <w:szCs w:val="28"/>
        </w:rPr>
        <w:lastRenderedPageBreak/>
        <w:t>名农机企业展出的精量播种机、高速移栽机、智能化收获机及农机智能控制技术，考察了日本各类小而精的生产机具，并与参展商工作人员进</w:t>
      </w:r>
      <w:r>
        <w:rPr>
          <w:rFonts w:hint="eastAsia"/>
          <w:sz w:val="28"/>
          <w:szCs w:val="28"/>
        </w:rPr>
        <w:t>行技术交流沟通。</w:t>
      </w:r>
    </w:p>
    <w:p w:rsidR="00E67CF9" w:rsidRPr="00D94F6A" w:rsidRDefault="009E5716" w:rsidP="00D94F6A">
      <w:pPr>
        <w:ind w:firstLineChars="196" w:firstLine="630"/>
        <w:jc w:val="left"/>
        <w:rPr>
          <w:rFonts w:ascii="仿宋_GB2312" w:eastAsia="仿宋_GB2312" w:hAnsi="Arial" w:cs="Arial"/>
          <w:b/>
          <w:color w:val="000000"/>
          <w:sz w:val="32"/>
          <w:szCs w:val="32"/>
        </w:rPr>
      </w:pPr>
      <w:r w:rsidRPr="00D94F6A">
        <w:rPr>
          <w:rFonts w:ascii="仿宋_GB2312" w:eastAsia="仿宋_GB2312" w:hAnsi="Arial" w:cs="Arial" w:hint="eastAsia"/>
          <w:b/>
          <w:color w:val="000000"/>
          <w:sz w:val="32"/>
          <w:szCs w:val="32"/>
        </w:rPr>
        <w:t>4</w:t>
      </w:r>
      <w:r w:rsidRPr="00D94F6A">
        <w:rPr>
          <w:rFonts w:ascii="仿宋_GB2312" w:eastAsia="仿宋_GB2312" w:hAnsi="Arial" w:cs="Arial" w:hint="eastAsia"/>
          <w:b/>
          <w:color w:val="000000"/>
          <w:sz w:val="32"/>
          <w:szCs w:val="32"/>
        </w:rPr>
        <w:t>、重点业务收获和体会</w:t>
      </w:r>
    </w:p>
    <w:p w:rsidR="00E67CF9" w:rsidRPr="00D94F6A" w:rsidRDefault="009E5716">
      <w:pPr>
        <w:ind w:firstLine="645"/>
        <w:jc w:val="left"/>
        <w:rPr>
          <w:sz w:val="28"/>
          <w:szCs w:val="28"/>
        </w:rPr>
      </w:pPr>
      <w:r>
        <w:rPr>
          <w:rFonts w:hint="eastAsia"/>
          <w:sz w:val="28"/>
          <w:szCs w:val="28"/>
        </w:rPr>
        <w:t>通过此次交流访问，</w:t>
      </w:r>
      <w:r w:rsidRPr="00D94F6A">
        <w:rPr>
          <w:rFonts w:hint="eastAsia"/>
          <w:sz w:val="28"/>
          <w:szCs w:val="28"/>
        </w:rPr>
        <w:t>学习了日本及欧美国家先进的农机装备技术和智能化控制技术，特别是精准种植技术、大型联合收获技术、精细化作业控制技术等，并收集了相关的技术资料，为后的研究提供借鉴续；了解了国外农机装备发展趋势和日本农机科研经验，为我国农机领域科研工作开展提供了参考；与北见工业大学农机智能化研究相关领域教师建立了沟通交流渠道，为今后开展合作研究打下基础。了解了日本家庭农场经营模式及农机使用状况，为我国新型农业经营主体经营管理和农机使用提供参考。</w:t>
      </w:r>
    </w:p>
    <w:p w:rsidR="00E67CF9" w:rsidRPr="00D94F6A" w:rsidRDefault="009E5716">
      <w:pPr>
        <w:ind w:firstLine="645"/>
        <w:jc w:val="left"/>
        <w:rPr>
          <w:sz w:val="28"/>
          <w:szCs w:val="28"/>
        </w:rPr>
      </w:pPr>
      <w:r w:rsidRPr="00D94F6A">
        <w:rPr>
          <w:rFonts w:hint="eastAsia"/>
          <w:sz w:val="28"/>
          <w:szCs w:val="28"/>
        </w:rPr>
        <w:t>北海道地广人稀，从事农业生产的人员数量少，以家庭农场为主，平均每户的耕地面积约</w:t>
      </w:r>
      <w:r w:rsidRPr="00D94F6A">
        <w:rPr>
          <w:rFonts w:hint="eastAsia"/>
          <w:sz w:val="28"/>
          <w:szCs w:val="28"/>
        </w:rPr>
        <w:t>250</w:t>
      </w:r>
      <w:r w:rsidRPr="00D94F6A">
        <w:rPr>
          <w:rFonts w:hint="eastAsia"/>
          <w:sz w:val="28"/>
          <w:szCs w:val="28"/>
        </w:rPr>
        <w:t>多亩，与中国新型农业经营主体规模相当，日本北海道的农业经营管理模式和农机化的发展可以为我国提供很好的借鉴和参考。</w:t>
      </w:r>
    </w:p>
    <w:p w:rsidR="00E67CF9" w:rsidRPr="00D94F6A" w:rsidRDefault="009E5716">
      <w:pPr>
        <w:ind w:firstLine="645"/>
        <w:jc w:val="left"/>
        <w:rPr>
          <w:sz w:val="28"/>
          <w:szCs w:val="28"/>
        </w:rPr>
      </w:pPr>
      <w:r w:rsidRPr="00D94F6A">
        <w:rPr>
          <w:rFonts w:hint="eastAsia"/>
          <w:sz w:val="28"/>
          <w:szCs w:val="28"/>
        </w:rPr>
        <w:t>本届日本农机展，虽然规模不大，但各种机具的全面覆盖各类作物和各生产环节，粮食作物、经济作物、蔬菜、畜牧等各类机械都占有一定比例，是展会的主要部分。在稻麦大宗粮食作物机械化方面，可以看到，由于日本农机行业经过多年的发展融合和淘汰，总体格局已经相对稳定，生产企业相对集中，久保田、</w:t>
      </w:r>
      <w:r w:rsidRPr="00D94F6A">
        <w:rPr>
          <w:rFonts w:hint="eastAsia"/>
          <w:sz w:val="28"/>
          <w:szCs w:val="28"/>
        </w:rPr>
        <w:t>洋马</w:t>
      </w:r>
      <w:r w:rsidRPr="00D94F6A">
        <w:rPr>
          <w:rFonts w:hint="eastAsia"/>
          <w:sz w:val="28"/>
          <w:szCs w:val="28"/>
        </w:rPr>
        <w:t>、井关等大型企业占据市场主导地位。</w:t>
      </w:r>
      <w:r w:rsidRPr="00D94F6A">
        <w:rPr>
          <w:rFonts w:hint="eastAsia"/>
          <w:sz w:val="28"/>
          <w:szCs w:val="28"/>
        </w:rPr>
        <w:t>在其他小宗经济作物中，作业机械已经做到专业</w:t>
      </w:r>
      <w:r w:rsidRPr="00D94F6A">
        <w:rPr>
          <w:rFonts w:hint="eastAsia"/>
          <w:sz w:val="28"/>
          <w:szCs w:val="28"/>
        </w:rPr>
        <w:lastRenderedPageBreak/>
        <w:t>化、精细化，各作业环节大部分有专门的机具。针对日本地块小、经营方式集中的特点，日本小而精型农机已经做到极致，高质量精细化农机确保作业的可靠性。本届展会主题是：信息和通讯技术使未来更美好，这一主题在展会上体现的十分明确，欧美和日本的大型企业都带来了智能化技术产品，其中辅助驾驶或自动驾驶已成为标配。</w:t>
      </w:r>
    </w:p>
    <w:p w:rsidR="00E67CF9" w:rsidRPr="00D94F6A" w:rsidRDefault="009E5716">
      <w:pPr>
        <w:ind w:firstLine="645"/>
        <w:jc w:val="left"/>
        <w:rPr>
          <w:sz w:val="28"/>
          <w:szCs w:val="28"/>
        </w:rPr>
      </w:pPr>
      <w:r w:rsidRPr="00D94F6A">
        <w:rPr>
          <w:rFonts w:hint="eastAsia"/>
          <w:sz w:val="28"/>
          <w:szCs w:val="28"/>
        </w:rPr>
        <w:t>本次交流访问带来的最突出的体会是：国内农机装备水平与发达国家相比仍有很大的差距，日本的精细化、高可靠性农机设计制造思路为我国农机制造提供了很好的借鉴意义，具有高可靠性和高智</w:t>
      </w:r>
      <w:r w:rsidRPr="00D94F6A">
        <w:rPr>
          <w:rFonts w:hint="eastAsia"/>
          <w:sz w:val="28"/>
          <w:szCs w:val="28"/>
        </w:rPr>
        <w:t>能化水平的农机装备必将取代目前粗放式的农机具。</w:t>
      </w:r>
    </w:p>
    <w:p w:rsidR="00E67CF9" w:rsidRPr="00D94F6A" w:rsidRDefault="009E5716" w:rsidP="00D94F6A">
      <w:pPr>
        <w:ind w:firstLineChars="196" w:firstLine="630"/>
        <w:jc w:val="left"/>
        <w:rPr>
          <w:sz w:val="28"/>
          <w:szCs w:val="28"/>
        </w:rPr>
      </w:pPr>
      <w:r w:rsidRPr="00D94F6A">
        <w:rPr>
          <w:rFonts w:ascii="仿宋_GB2312" w:eastAsia="仿宋_GB2312" w:hAnsi="Arial" w:cs="Arial" w:hint="eastAsia"/>
          <w:b/>
          <w:color w:val="000000"/>
          <w:sz w:val="32"/>
          <w:szCs w:val="32"/>
        </w:rPr>
        <w:t>5</w:t>
      </w:r>
      <w:r w:rsidRPr="00D94F6A">
        <w:rPr>
          <w:rFonts w:ascii="仿宋_GB2312" w:eastAsia="仿宋_GB2312" w:hAnsi="Arial" w:cs="Arial" w:hint="eastAsia"/>
          <w:b/>
          <w:color w:val="000000"/>
          <w:sz w:val="32"/>
          <w:szCs w:val="32"/>
        </w:rPr>
        <w:t>、到访国家农业装备技术发展情况</w:t>
      </w:r>
    </w:p>
    <w:p w:rsidR="00E67CF9" w:rsidRPr="00D94F6A" w:rsidRDefault="009E5716">
      <w:pPr>
        <w:ind w:firstLine="645"/>
        <w:jc w:val="left"/>
        <w:rPr>
          <w:sz w:val="28"/>
          <w:szCs w:val="28"/>
        </w:rPr>
      </w:pPr>
      <w:r w:rsidRPr="00D94F6A">
        <w:rPr>
          <w:rFonts w:hint="eastAsia"/>
          <w:sz w:val="28"/>
          <w:szCs w:val="28"/>
        </w:rPr>
        <w:t>日本是世界人口密度最大的国家之一，属典型的人多地少国家。日本的农业机械化是从</w:t>
      </w:r>
      <w:r w:rsidRPr="00D94F6A">
        <w:rPr>
          <w:rFonts w:hint="eastAsia"/>
          <w:sz w:val="28"/>
          <w:szCs w:val="28"/>
        </w:rPr>
        <w:t>20</w:t>
      </w:r>
      <w:r w:rsidRPr="00D94F6A">
        <w:rPr>
          <w:rFonts w:hint="eastAsia"/>
          <w:sz w:val="28"/>
          <w:szCs w:val="28"/>
        </w:rPr>
        <w:t>世纪</w:t>
      </w:r>
      <w:r w:rsidRPr="00D94F6A">
        <w:rPr>
          <w:rFonts w:hint="eastAsia"/>
          <w:sz w:val="28"/>
          <w:szCs w:val="28"/>
        </w:rPr>
        <w:t>40</w:t>
      </w:r>
      <w:r w:rsidRPr="00D94F6A">
        <w:rPr>
          <w:rFonts w:hint="eastAsia"/>
          <w:sz w:val="28"/>
          <w:szCs w:val="28"/>
        </w:rPr>
        <w:t>年代开始的，农业机械的主要产品为拖拉机、插秧机和联合收割机。</w:t>
      </w:r>
      <w:r w:rsidRPr="00D94F6A">
        <w:rPr>
          <w:rFonts w:hint="eastAsia"/>
          <w:sz w:val="28"/>
          <w:szCs w:val="28"/>
        </w:rPr>
        <w:t>20</w:t>
      </w:r>
      <w:r w:rsidRPr="00D94F6A">
        <w:rPr>
          <w:rFonts w:hint="eastAsia"/>
          <w:sz w:val="28"/>
          <w:szCs w:val="28"/>
        </w:rPr>
        <w:t>世纪</w:t>
      </w:r>
      <w:r w:rsidRPr="00D94F6A">
        <w:rPr>
          <w:rFonts w:hint="eastAsia"/>
          <w:sz w:val="28"/>
          <w:szCs w:val="28"/>
        </w:rPr>
        <w:t>60</w:t>
      </w:r>
      <w:r w:rsidRPr="00D94F6A">
        <w:rPr>
          <w:rFonts w:hint="eastAsia"/>
          <w:sz w:val="28"/>
          <w:szCs w:val="28"/>
        </w:rPr>
        <w:t>年代，由于工业飞速发展，小日本农村青壮年劳力大量进城，农村劳力短缺，加速了农机化发展。到上世纪末，水稻的育秧、插秧、收割、脱粒、烘干全部实现了机械化，并向自动化发展。经过几十年的快速发展，日本农业生产已基本全部实现了机械化，在世界上居于领先水平，其中水稻生产机械化水平处</w:t>
      </w:r>
      <w:r w:rsidRPr="00D94F6A">
        <w:rPr>
          <w:rFonts w:hint="eastAsia"/>
          <w:sz w:val="28"/>
          <w:szCs w:val="28"/>
        </w:rPr>
        <w:t>于世界最高水平。</w:t>
      </w:r>
    </w:p>
    <w:p w:rsidR="00E67CF9" w:rsidRPr="00D94F6A" w:rsidRDefault="009E5716">
      <w:pPr>
        <w:ind w:firstLine="645"/>
        <w:jc w:val="left"/>
        <w:rPr>
          <w:sz w:val="28"/>
          <w:szCs w:val="28"/>
        </w:rPr>
      </w:pPr>
      <w:r w:rsidRPr="00D94F6A">
        <w:rPr>
          <w:rFonts w:hint="eastAsia"/>
          <w:sz w:val="28"/>
          <w:szCs w:val="28"/>
        </w:rPr>
        <w:t>日本水稻种植面积在整个农业种植中所占比例很大，水稻生产机械在日本农机制造业也占有很大比重。日本农机制造以精湛的技术工艺、卓越的产品质量和良好的品牌信誉著称。著名的久保田、洋马、井关等农机企业都拥有高质量的水稻生产机具，在我国的市场占有率</w:t>
      </w:r>
      <w:r w:rsidRPr="00D94F6A">
        <w:rPr>
          <w:rFonts w:hint="eastAsia"/>
          <w:sz w:val="28"/>
          <w:szCs w:val="28"/>
        </w:rPr>
        <w:lastRenderedPageBreak/>
        <w:t>也很高。日本人口老龄化严重，今后农业从业者仍会急剧减少。在这个老龄化、人力不足的环境中，日本需要更进一步发展智能化农机。近年来，日本农业机械向信息化智能化快速发展，机器人技术研究飞速进步。</w:t>
      </w:r>
    </w:p>
    <w:p w:rsidR="00E67CF9" w:rsidRPr="00D94F6A" w:rsidRDefault="009E5716" w:rsidP="00D94F6A">
      <w:pPr>
        <w:ind w:firstLineChars="196" w:firstLine="630"/>
        <w:jc w:val="left"/>
        <w:rPr>
          <w:rFonts w:ascii="仿宋_GB2312" w:eastAsia="仿宋_GB2312" w:hAnsi="Arial" w:cs="Arial"/>
          <w:b/>
          <w:color w:val="000000"/>
          <w:sz w:val="32"/>
          <w:szCs w:val="32"/>
        </w:rPr>
      </w:pPr>
      <w:r w:rsidRPr="00D94F6A">
        <w:rPr>
          <w:rFonts w:ascii="仿宋_GB2312" w:eastAsia="仿宋_GB2312" w:hAnsi="Arial" w:cs="Arial" w:hint="eastAsia"/>
          <w:b/>
          <w:color w:val="000000"/>
          <w:sz w:val="32"/>
          <w:szCs w:val="32"/>
        </w:rPr>
        <w:t>6</w:t>
      </w:r>
      <w:r w:rsidRPr="00D94F6A">
        <w:rPr>
          <w:rFonts w:ascii="仿宋_GB2312" w:eastAsia="仿宋_GB2312" w:hAnsi="Arial" w:cs="Arial" w:hint="eastAsia"/>
          <w:b/>
          <w:color w:val="000000"/>
          <w:sz w:val="32"/>
          <w:szCs w:val="32"/>
        </w:rPr>
        <w:t>、与对方下一步合作计划</w:t>
      </w:r>
    </w:p>
    <w:p w:rsidR="00E67CF9" w:rsidRDefault="009E5716">
      <w:pPr>
        <w:ind w:firstLine="645"/>
        <w:jc w:val="left"/>
        <w:rPr>
          <w:sz w:val="28"/>
          <w:szCs w:val="28"/>
        </w:rPr>
      </w:pPr>
      <w:r>
        <w:rPr>
          <w:rFonts w:hint="eastAsia"/>
          <w:sz w:val="28"/>
          <w:szCs w:val="28"/>
        </w:rPr>
        <w:t>本次出访北见工业大学与生体机电实验室的师生</w:t>
      </w:r>
      <w:r>
        <w:rPr>
          <w:rFonts w:hint="eastAsia"/>
          <w:sz w:val="28"/>
          <w:szCs w:val="28"/>
        </w:rPr>
        <w:t>进行了农机智能化技术方面的深入交流，与农机智能化研究相关领域教师建立了沟通交流渠道，明确了进一步交流意向，未来将针对双方共同关注的技术开展合作交流和联合研究。</w:t>
      </w:r>
    </w:p>
    <w:p w:rsidR="00E67CF9" w:rsidRPr="00D94F6A" w:rsidRDefault="009E5716" w:rsidP="00D94F6A">
      <w:pPr>
        <w:ind w:firstLineChars="196" w:firstLine="630"/>
        <w:jc w:val="left"/>
        <w:rPr>
          <w:rFonts w:ascii="仿宋_GB2312" w:eastAsia="仿宋_GB2312" w:hAnsi="Arial" w:cs="Arial"/>
          <w:b/>
          <w:color w:val="000000"/>
          <w:sz w:val="32"/>
          <w:szCs w:val="32"/>
        </w:rPr>
      </w:pPr>
      <w:r w:rsidRPr="00D94F6A">
        <w:rPr>
          <w:rFonts w:ascii="仿宋_GB2312" w:eastAsia="仿宋_GB2312" w:hAnsi="Arial" w:cs="Arial" w:hint="eastAsia"/>
          <w:b/>
          <w:color w:val="000000"/>
          <w:sz w:val="32"/>
          <w:szCs w:val="32"/>
        </w:rPr>
        <w:t>7</w:t>
      </w:r>
      <w:r w:rsidRPr="00D94F6A">
        <w:rPr>
          <w:rFonts w:ascii="仿宋_GB2312" w:eastAsia="仿宋_GB2312" w:hAnsi="Arial" w:cs="Arial" w:hint="eastAsia"/>
          <w:b/>
          <w:color w:val="000000"/>
          <w:sz w:val="32"/>
          <w:szCs w:val="32"/>
        </w:rPr>
        <w:t>、存在的问题和建议</w:t>
      </w:r>
    </w:p>
    <w:p w:rsidR="00E67CF9" w:rsidRDefault="009E5716">
      <w:pPr>
        <w:ind w:firstLine="645"/>
        <w:jc w:val="left"/>
        <w:rPr>
          <w:sz w:val="28"/>
          <w:szCs w:val="28"/>
        </w:rPr>
      </w:pPr>
      <w:r>
        <w:rPr>
          <w:rFonts w:hint="eastAsia"/>
          <w:sz w:val="28"/>
          <w:szCs w:val="28"/>
        </w:rPr>
        <w:t>总共</w:t>
      </w:r>
      <w:r>
        <w:rPr>
          <w:rFonts w:hint="eastAsia"/>
          <w:sz w:val="28"/>
          <w:szCs w:val="28"/>
        </w:rPr>
        <w:t>5</w:t>
      </w:r>
      <w:r>
        <w:rPr>
          <w:rFonts w:hint="eastAsia"/>
          <w:sz w:val="28"/>
          <w:szCs w:val="28"/>
        </w:rPr>
        <w:t>天的出访行程，除去前后两天，只有</w:t>
      </w:r>
      <w:r>
        <w:rPr>
          <w:rFonts w:hint="eastAsia"/>
          <w:sz w:val="28"/>
          <w:szCs w:val="28"/>
        </w:rPr>
        <w:t>3</w:t>
      </w:r>
      <w:r>
        <w:rPr>
          <w:rFonts w:hint="eastAsia"/>
          <w:sz w:val="28"/>
          <w:szCs w:val="28"/>
        </w:rPr>
        <w:t>天的交流访问时间。而本次交流的单位北见工业大学在北海道最北部，农机展所在地带广位于北海道南部，路上行程花费很长时间。交流时间紧迫，无法开展更多更深入的交流活动。根据交流任务的需要适当延长在国外停留时间，以便与接洽单位深入交流，建立稳定的合作关系，取得更多的交流成果。</w:t>
      </w:r>
    </w:p>
    <w:p w:rsidR="00E67CF9" w:rsidRPr="00D94F6A" w:rsidRDefault="009E5716" w:rsidP="00D94F6A">
      <w:pPr>
        <w:jc w:val="left"/>
        <w:rPr>
          <w:rFonts w:ascii="仿宋_GB2312" w:eastAsia="仿宋_GB2312" w:hAnsi="Arial" w:cs="Arial"/>
          <w:b/>
          <w:sz w:val="32"/>
          <w:szCs w:val="32"/>
        </w:rPr>
      </w:pPr>
      <w:r w:rsidRPr="00D94F6A">
        <w:rPr>
          <w:rFonts w:ascii="仿宋_GB2312" w:eastAsia="仿宋_GB2312" w:hAnsi="Arial" w:cs="Arial" w:hint="eastAsia"/>
          <w:b/>
          <w:sz w:val="32"/>
          <w:szCs w:val="32"/>
        </w:rPr>
        <w:t>四、经费使用情况</w:t>
      </w:r>
    </w:p>
    <w:p w:rsidR="00E67CF9" w:rsidRDefault="009E5716">
      <w:pPr>
        <w:ind w:firstLine="645"/>
        <w:jc w:val="left"/>
        <w:rPr>
          <w:sz w:val="28"/>
          <w:szCs w:val="28"/>
        </w:rPr>
      </w:pPr>
      <w:r>
        <w:rPr>
          <w:sz w:val="28"/>
          <w:szCs w:val="28"/>
        </w:rPr>
        <w:t>预算如下表</w:t>
      </w:r>
      <w:r>
        <w:rPr>
          <w:rFonts w:hint="eastAsia"/>
          <w:sz w:val="28"/>
          <w:szCs w:val="28"/>
        </w:rPr>
        <w:t>：</w:t>
      </w:r>
    </w:p>
    <w:tbl>
      <w:tblPr>
        <w:tblW w:w="850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6"/>
        <w:gridCol w:w="853"/>
        <w:gridCol w:w="286"/>
        <w:gridCol w:w="566"/>
        <w:gridCol w:w="294"/>
        <w:gridCol w:w="568"/>
        <w:gridCol w:w="553"/>
        <w:gridCol w:w="566"/>
        <w:gridCol w:w="594"/>
        <w:gridCol w:w="407"/>
        <w:gridCol w:w="585"/>
        <w:gridCol w:w="714"/>
        <w:gridCol w:w="709"/>
        <w:gridCol w:w="680"/>
        <w:gridCol w:w="704"/>
      </w:tblGrid>
      <w:tr w:rsidR="00E67CF9">
        <w:trPr>
          <w:trHeight w:val="307"/>
        </w:trPr>
        <w:tc>
          <w:tcPr>
            <w:tcW w:w="426" w:type="dxa"/>
            <w:vMerge w:val="restart"/>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t>姓名</w:t>
            </w:r>
          </w:p>
        </w:tc>
        <w:tc>
          <w:tcPr>
            <w:tcW w:w="853" w:type="dxa"/>
            <w:vMerge w:val="restart"/>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t>国家</w:t>
            </w:r>
          </w:p>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t>（城市）</w:t>
            </w:r>
          </w:p>
        </w:tc>
        <w:tc>
          <w:tcPr>
            <w:tcW w:w="5133" w:type="dxa"/>
            <w:gridSpan w:val="10"/>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t>国外费用</w:t>
            </w:r>
          </w:p>
        </w:tc>
        <w:tc>
          <w:tcPr>
            <w:tcW w:w="1389" w:type="dxa"/>
            <w:gridSpan w:val="2"/>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t>国内开支费用</w:t>
            </w:r>
          </w:p>
        </w:tc>
        <w:tc>
          <w:tcPr>
            <w:tcW w:w="704" w:type="dxa"/>
            <w:vMerge w:val="restart"/>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t>费用合计</w:t>
            </w:r>
          </w:p>
        </w:tc>
      </w:tr>
      <w:tr w:rsidR="00E67CF9">
        <w:trPr>
          <w:trHeight w:val="424"/>
        </w:trPr>
        <w:tc>
          <w:tcPr>
            <w:tcW w:w="426" w:type="dxa"/>
            <w:vMerge/>
            <w:vAlign w:val="center"/>
          </w:tcPr>
          <w:p w:rsidR="00E67CF9" w:rsidRDefault="00E67CF9">
            <w:pPr>
              <w:jc w:val="center"/>
              <w:rPr>
                <w:rFonts w:ascii="Calibri" w:eastAsia="宋体" w:hAnsi="Calibri" w:cs="Times New Roman"/>
                <w:b/>
                <w:sz w:val="18"/>
                <w:szCs w:val="18"/>
              </w:rPr>
            </w:pPr>
          </w:p>
        </w:tc>
        <w:tc>
          <w:tcPr>
            <w:tcW w:w="853" w:type="dxa"/>
            <w:vMerge/>
            <w:vAlign w:val="center"/>
          </w:tcPr>
          <w:p w:rsidR="00E67CF9" w:rsidRDefault="00E67CF9">
            <w:pPr>
              <w:jc w:val="center"/>
              <w:rPr>
                <w:rFonts w:ascii="Calibri" w:eastAsia="宋体" w:hAnsi="Calibri" w:cs="Times New Roman"/>
                <w:b/>
                <w:sz w:val="18"/>
                <w:szCs w:val="18"/>
              </w:rPr>
            </w:pPr>
          </w:p>
        </w:tc>
        <w:tc>
          <w:tcPr>
            <w:tcW w:w="286" w:type="dxa"/>
            <w:vMerge w:val="restart"/>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t>币种</w:t>
            </w:r>
          </w:p>
        </w:tc>
        <w:tc>
          <w:tcPr>
            <w:tcW w:w="566" w:type="dxa"/>
            <w:vMerge w:val="restart"/>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t>汇率</w:t>
            </w:r>
          </w:p>
        </w:tc>
        <w:tc>
          <w:tcPr>
            <w:tcW w:w="294" w:type="dxa"/>
            <w:vMerge w:val="restart"/>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t>天数</w:t>
            </w:r>
          </w:p>
        </w:tc>
        <w:tc>
          <w:tcPr>
            <w:tcW w:w="1121" w:type="dxa"/>
            <w:gridSpan w:val="2"/>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t>住宿费</w:t>
            </w:r>
          </w:p>
        </w:tc>
        <w:tc>
          <w:tcPr>
            <w:tcW w:w="1160" w:type="dxa"/>
            <w:gridSpan w:val="2"/>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t>伙食费</w:t>
            </w:r>
          </w:p>
        </w:tc>
        <w:tc>
          <w:tcPr>
            <w:tcW w:w="992" w:type="dxa"/>
            <w:gridSpan w:val="2"/>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t>公杂费</w:t>
            </w:r>
          </w:p>
        </w:tc>
        <w:tc>
          <w:tcPr>
            <w:tcW w:w="714" w:type="dxa"/>
            <w:vMerge w:val="restart"/>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t>国外城市间交通费</w:t>
            </w:r>
          </w:p>
        </w:tc>
        <w:tc>
          <w:tcPr>
            <w:tcW w:w="709" w:type="dxa"/>
            <w:vMerge w:val="restart"/>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t>国际旅费</w:t>
            </w:r>
          </w:p>
        </w:tc>
        <w:tc>
          <w:tcPr>
            <w:tcW w:w="680" w:type="dxa"/>
            <w:vMerge w:val="restart"/>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t>其他费用小计</w:t>
            </w:r>
          </w:p>
        </w:tc>
        <w:tc>
          <w:tcPr>
            <w:tcW w:w="704" w:type="dxa"/>
            <w:vMerge/>
            <w:vAlign w:val="center"/>
          </w:tcPr>
          <w:p w:rsidR="00E67CF9" w:rsidRDefault="00E67CF9">
            <w:pPr>
              <w:jc w:val="center"/>
              <w:rPr>
                <w:rFonts w:ascii="Calibri" w:eastAsia="宋体" w:hAnsi="Calibri" w:cs="Times New Roman"/>
                <w:b/>
                <w:sz w:val="18"/>
                <w:szCs w:val="18"/>
              </w:rPr>
            </w:pPr>
          </w:p>
        </w:tc>
      </w:tr>
      <w:tr w:rsidR="00E67CF9">
        <w:trPr>
          <w:trHeight w:val="349"/>
        </w:trPr>
        <w:tc>
          <w:tcPr>
            <w:tcW w:w="426" w:type="dxa"/>
            <w:vMerge/>
            <w:shd w:val="clear" w:color="auto" w:fill="auto"/>
            <w:vAlign w:val="center"/>
          </w:tcPr>
          <w:p w:rsidR="00E67CF9" w:rsidRDefault="00E67CF9">
            <w:pPr>
              <w:jc w:val="center"/>
              <w:rPr>
                <w:rFonts w:ascii="Calibri" w:eastAsia="宋体" w:hAnsi="Calibri" w:cs="Times New Roman"/>
                <w:b/>
                <w:sz w:val="18"/>
                <w:szCs w:val="18"/>
              </w:rPr>
            </w:pPr>
          </w:p>
        </w:tc>
        <w:tc>
          <w:tcPr>
            <w:tcW w:w="853" w:type="dxa"/>
            <w:vMerge/>
            <w:shd w:val="clear" w:color="auto" w:fill="auto"/>
            <w:vAlign w:val="center"/>
          </w:tcPr>
          <w:p w:rsidR="00E67CF9" w:rsidRDefault="00E67CF9">
            <w:pPr>
              <w:jc w:val="center"/>
              <w:rPr>
                <w:rFonts w:ascii="Calibri" w:eastAsia="宋体" w:hAnsi="Calibri" w:cs="Times New Roman"/>
                <w:b/>
                <w:sz w:val="18"/>
                <w:szCs w:val="18"/>
              </w:rPr>
            </w:pPr>
          </w:p>
        </w:tc>
        <w:tc>
          <w:tcPr>
            <w:tcW w:w="286" w:type="dxa"/>
            <w:vMerge/>
            <w:shd w:val="clear" w:color="auto" w:fill="auto"/>
            <w:vAlign w:val="center"/>
          </w:tcPr>
          <w:p w:rsidR="00E67CF9" w:rsidRDefault="00E67CF9">
            <w:pPr>
              <w:jc w:val="center"/>
              <w:rPr>
                <w:rFonts w:ascii="Calibri" w:eastAsia="宋体" w:hAnsi="Calibri" w:cs="Times New Roman"/>
                <w:b/>
                <w:sz w:val="18"/>
                <w:szCs w:val="18"/>
              </w:rPr>
            </w:pPr>
          </w:p>
        </w:tc>
        <w:tc>
          <w:tcPr>
            <w:tcW w:w="566" w:type="dxa"/>
            <w:vMerge/>
            <w:shd w:val="clear" w:color="auto" w:fill="auto"/>
            <w:vAlign w:val="center"/>
          </w:tcPr>
          <w:p w:rsidR="00E67CF9" w:rsidRDefault="00E67CF9">
            <w:pPr>
              <w:jc w:val="center"/>
              <w:rPr>
                <w:rFonts w:ascii="Calibri" w:eastAsia="宋体" w:hAnsi="Calibri" w:cs="Times New Roman"/>
                <w:b/>
                <w:sz w:val="18"/>
                <w:szCs w:val="18"/>
              </w:rPr>
            </w:pPr>
          </w:p>
        </w:tc>
        <w:tc>
          <w:tcPr>
            <w:tcW w:w="294" w:type="dxa"/>
            <w:vMerge/>
            <w:shd w:val="clear" w:color="auto" w:fill="auto"/>
            <w:vAlign w:val="center"/>
          </w:tcPr>
          <w:p w:rsidR="00E67CF9" w:rsidRDefault="00E67CF9">
            <w:pPr>
              <w:jc w:val="center"/>
              <w:rPr>
                <w:rFonts w:ascii="Calibri" w:eastAsia="宋体" w:hAnsi="Calibri" w:cs="Times New Roman"/>
                <w:b/>
                <w:sz w:val="18"/>
                <w:szCs w:val="18"/>
              </w:rPr>
            </w:pPr>
          </w:p>
        </w:tc>
        <w:tc>
          <w:tcPr>
            <w:tcW w:w="568" w:type="dxa"/>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t>标准</w:t>
            </w:r>
          </w:p>
        </w:tc>
        <w:tc>
          <w:tcPr>
            <w:tcW w:w="553" w:type="dxa"/>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t>小计</w:t>
            </w:r>
          </w:p>
        </w:tc>
        <w:tc>
          <w:tcPr>
            <w:tcW w:w="566" w:type="dxa"/>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t>标准</w:t>
            </w:r>
          </w:p>
        </w:tc>
        <w:tc>
          <w:tcPr>
            <w:tcW w:w="594" w:type="dxa"/>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t>小计</w:t>
            </w:r>
          </w:p>
        </w:tc>
        <w:tc>
          <w:tcPr>
            <w:tcW w:w="407" w:type="dxa"/>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t>标准</w:t>
            </w:r>
          </w:p>
        </w:tc>
        <w:tc>
          <w:tcPr>
            <w:tcW w:w="585" w:type="dxa"/>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t>小计</w:t>
            </w:r>
          </w:p>
        </w:tc>
        <w:tc>
          <w:tcPr>
            <w:tcW w:w="714" w:type="dxa"/>
            <w:vMerge/>
            <w:vAlign w:val="center"/>
          </w:tcPr>
          <w:p w:rsidR="00E67CF9" w:rsidRDefault="00E67CF9">
            <w:pPr>
              <w:jc w:val="center"/>
              <w:rPr>
                <w:rFonts w:ascii="Calibri" w:eastAsia="宋体" w:hAnsi="Calibri" w:cs="Times New Roman"/>
                <w:b/>
                <w:sz w:val="18"/>
                <w:szCs w:val="18"/>
              </w:rPr>
            </w:pPr>
          </w:p>
        </w:tc>
        <w:tc>
          <w:tcPr>
            <w:tcW w:w="709" w:type="dxa"/>
            <w:vMerge/>
            <w:vAlign w:val="center"/>
          </w:tcPr>
          <w:p w:rsidR="00E67CF9" w:rsidRDefault="00E67CF9">
            <w:pPr>
              <w:jc w:val="center"/>
              <w:rPr>
                <w:rFonts w:ascii="Calibri" w:eastAsia="宋体" w:hAnsi="Calibri" w:cs="Times New Roman"/>
                <w:b/>
                <w:sz w:val="18"/>
                <w:szCs w:val="18"/>
              </w:rPr>
            </w:pPr>
          </w:p>
        </w:tc>
        <w:tc>
          <w:tcPr>
            <w:tcW w:w="680" w:type="dxa"/>
            <w:vMerge/>
            <w:vAlign w:val="center"/>
          </w:tcPr>
          <w:p w:rsidR="00E67CF9" w:rsidRDefault="00E67CF9">
            <w:pPr>
              <w:jc w:val="center"/>
              <w:rPr>
                <w:rFonts w:ascii="Calibri" w:eastAsia="宋体" w:hAnsi="Calibri" w:cs="Times New Roman"/>
                <w:b/>
                <w:sz w:val="18"/>
                <w:szCs w:val="18"/>
              </w:rPr>
            </w:pPr>
          </w:p>
        </w:tc>
        <w:tc>
          <w:tcPr>
            <w:tcW w:w="704" w:type="dxa"/>
            <w:vMerge/>
            <w:vAlign w:val="center"/>
          </w:tcPr>
          <w:p w:rsidR="00E67CF9" w:rsidRDefault="00E67CF9">
            <w:pPr>
              <w:jc w:val="center"/>
              <w:rPr>
                <w:rFonts w:ascii="Calibri" w:eastAsia="宋体" w:hAnsi="Calibri" w:cs="Times New Roman"/>
                <w:b/>
                <w:sz w:val="18"/>
                <w:szCs w:val="18"/>
              </w:rPr>
            </w:pPr>
          </w:p>
        </w:tc>
      </w:tr>
      <w:tr w:rsidR="00E67CF9">
        <w:trPr>
          <w:trHeight w:val="308"/>
        </w:trPr>
        <w:tc>
          <w:tcPr>
            <w:tcW w:w="426" w:type="dxa"/>
            <w:vMerge w:val="restart"/>
            <w:shd w:val="clear" w:color="auto" w:fill="auto"/>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t>袁文胜</w:t>
            </w:r>
          </w:p>
        </w:tc>
        <w:tc>
          <w:tcPr>
            <w:tcW w:w="853" w:type="dxa"/>
            <w:shd w:val="clear" w:color="auto" w:fill="auto"/>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t>日本（札幌）</w:t>
            </w:r>
          </w:p>
        </w:tc>
        <w:tc>
          <w:tcPr>
            <w:tcW w:w="286" w:type="dxa"/>
            <w:vMerge w:val="restart"/>
            <w:shd w:val="clear" w:color="auto" w:fill="auto"/>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t>日元</w:t>
            </w:r>
          </w:p>
        </w:tc>
        <w:tc>
          <w:tcPr>
            <w:tcW w:w="566" w:type="dxa"/>
            <w:vMerge w:val="restart"/>
            <w:shd w:val="clear" w:color="auto" w:fill="auto"/>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t>1:0.06</w:t>
            </w:r>
          </w:p>
        </w:tc>
        <w:tc>
          <w:tcPr>
            <w:tcW w:w="294" w:type="dxa"/>
            <w:shd w:val="clear" w:color="auto" w:fill="auto"/>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t>3</w:t>
            </w:r>
          </w:p>
        </w:tc>
        <w:tc>
          <w:tcPr>
            <w:tcW w:w="568" w:type="dxa"/>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t>14000</w:t>
            </w:r>
          </w:p>
        </w:tc>
        <w:tc>
          <w:tcPr>
            <w:tcW w:w="553" w:type="dxa"/>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t>28000</w:t>
            </w:r>
          </w:p>
        </w:tc>
        <w:tc>
          <w:tcPr>
            <w:tcW w:w="566" w:type="dxa"/>
            <w:vMerge w:val="restart"/>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t>10000</w:t>
            </w:r>
          </w:p>
        </w:tc>
        <w:tc>
          <w:tcPr>
            <w:tcW w:w="594" w:type="dxa"/>
            <w:vMerge w:val="restart"/>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t>50000</w:t>
            </w:r>
          </w:p>
        </w:tc>
        <w:tc>
          <w:tcPr>
            <w:tcW w:w="407" w:type="dxa"/>
            <w:vMerge w:val="restart"/>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t>5000</w:t>
            </w:r>
          </w:p>
        </w:tc>
        <w:tc>
          <w:tcPr>
            <w:tcW w:w="585" w:type="dxa"/>
            <w:vMerge w:val="restart"/>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t>25000</w:t>
            </w:r>
          </w:p>
        </w:tc>
        <w:tc>
          <w:tcPr>
            <w:tcW w:w="714" w:type="dxa"/>
            <w:vMerge w:val="restart"/>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t>150000</w:t>
            </w:r>
          </w:p>
        </w:tc>
        <w:tc>
          <w:tcPr>
            <w:tcW w:w="709" w:type="dxa"/>
            <w:vMerge w:val="restart"/>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t>12000</w:t>
            </w:r>
          </w:p>
        </w:tc>
        <w:tc>
          <w:tcPr>
            <w:tcW w:w="680" w:type="dxa"/>
            <w:vMerge w:val="restart"/>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t>5000</w:t>
            </w:r>
          </w:p>
        </w:tc>
        <w:tc>
          <w:tcPr>
            <w:tcW w:w="704" w:type="dxa"/>
            <w:vMerge w:val="restart"/>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t>33260</w:t>
            </w:r>
          </w:p>
        </w:tc>
      </w:tr>
      <w:tr w:rsidR="00E67CF9">
        <w:trPr>
          <w:trHeight w:val="318"/>
        </w:trPr>
        <w:tc>
          <w:tcPr>
            <w:tcW w:w="426" w:type="dxa"/>
            <w:vMerge/>
            <w:shd w:val="clear" w:color="auto" w:fill="auto"/>
            <w:vAlign w:val="center"/>
          </w:tcPr>
          <w:p w:rsidR="00E67CF9" w:rsidRDefault="00E67CF9">
            <w:pPr>
              <w:jc w:val="center"/>
              <w:rPr>
                <w:rFonts w:ascii="Calibri" w:eastAsia="宋体" w:hAnsi="Calibri" w:cs="Times New Roman"/>
                <w:b/>
                <w:sz w:val="18"/>
                <w:szCs w:val="18"/>
              </w:rPr>
            </w:pPr>
          </w:p>
        </w:tc>
        <w:tc>
          <w:tcPr>
            <w:tcW w:w="853" w:type="dxa"/>
            <w:shd w:val="clear" w:color="auto" w:fill="auto"/>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t>日本（北</w:t>
            </w:r>
            <w:r>
              <w:rPr>
                <w:rFonts w:ascii="Calibri" w:eastAsia="宋体" w:hAnsi="Calibri" w:cs="Times New Roman" w:hint="eastAsia"/>
                <w:b/>
                <w:sz w:val="18"/>
                <w:szCs w:val="18"/>
              </w:rPr>
              <w:lastRenderedPageBreak/>
              <w:t>见）</w:t>
            </w:r>
          </w:p>
        </w:tc>
        <w:tc>
          <w:tcPr>
            <w:tcW w:w="286" w:type="dxa"/>
            <w:vMerge/>
            <w:shd w:val="clear" w:color="auto" w:fill="auto"/>
            <w:vAlign w:val="center"/>
          </w:tcPr>
          <w:p w:rsidR="00E67CF9" w:rsidRDefault="00E67CF9">
            <w:pPr>
              <w:jc w:val="center"/>
              <w:rPr>
                <w:rFonts w:ascii="Calibri" w:eastAsia="宋体" w:hAnsi="Calibri" w:cs="Times New Roman"/>
                <w:b/>
                <w:sz w:val="18"/>
                <w:szCs w:val="18"/>
              </w:rPr>
            </w:pPr>
          </w:p>
        </w:tc>
        <w:tc>
          <w:tcPr>
            <w:tcW w:w="566" w:type="dxa"/>
            <w:vMerge/>
            <w:shd w:val="clear" w:color="auto" w:fill="auto"/>
            <w:vAlign w:val="center"/>
          </w:tcPr>
          <w:p w:rsidR="00E67CF9" w:rsidRDefault="00E67CF9">
            <w:pPr>
              <w:jc w:val="center"/>
              <w:rPr>
                <w:rFonts w:ascii="Calibri" w:eastAsia="宋体" w:hAnsi="Calibri" w:cs="Times New Roman"/>
                <w:b/>
                <w:sz w:val="18"/>
                <w:szCs w:val="18"/>
              </w:rPr>
            </w:pPr>
          </w:p>
        </w:tc>
        <w:tc>
          <w:tcPr>
            <w:tcW w:w="294" w:type="dxa"/>
            <w:shd w:val="clear" w:color="auto" w:fill="auto"/>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t>2</w:t>
            </w:r>
          </w:p>
        </w:tc>
        <w:tc>
          <w:tcPr>
            <w:tcW w:w="568" w:type="dxa"/>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t>900</w:t>
            </w:r>
            <w:r>
              <w:rPr>
                <w:rFonts w:ascii="Calibri" w:eastAsia="宋体" w:hAnsi="Calibri" w:cs="Times New Roman" w:hint="eastAsia"/>
                <w:b/>
                <w:sz w:val="18"/>
                <w:szCs w:val="18"/>
              </w:rPr>
              <w:lastRenderedPageBreak/>
              <w:t>0</w:t>
            </w:r>
          </w:p>
        </w:tc>
        <w:tc>
          <w:tcPr>
            <w:tcW w:w="553" w:type="dxa"/>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lastRenderedPageBreak/>
              <w:t>180</w:t>
            </w:r>
            <w:r>
              <w:rPr>
                <w:rFonts w:ascii="Calibri" w:eastAsia="宋体" w:hAnsi="Calibri" w:cs="Times New Roman" w:hint="eastAsia"/>
                <w:b/>
                <w:sz w:val="18"/>
                <w:szCs w:val="18"/>
              </w:rPr>
              <w:lastRenderedPageBreak/>
              <w:t>00</w:t>
            </w:r>
          </w:p>
        </w:tc>
        <w:tc>
          <w:tcPr>
            <w:tcW w:w="566" w:type="dxa"/>
            <w:vMerge/>
            <w:vAlign w:val="center"/>
          </w:tcPr>
          <w:p w:rsidR="00E67CF9" w:rsidRDefault="00E67CF9">
            <w:pPr>
              <w:jc w:val="center"/>
              <w:rPr>
                <w:rFonts w:ascii="Calibri" w:eastAsia="宋体" w:hAnsi="Calibri" w:cs="Times New Roman"/>
                <w:b/>
                <w:sz w:val="18"/>
                <w:szCs w:val="18"/>
              </w:rPr>
            </w:pPr>
          </w:p>
        </w:tc>
        <w:tc>
          <w:tcPr>
            <w:tcW w:w="594" w:type="dxa"/>
            <w:vMerge/>
            <w:vAlign w:val="center"/>
          </w:tcPr>
          <w:p w:rsidR="00E67CF9" w:rsidRDefault="00E67CF9">
            <w:pPr>
              <w:jc w:val="center"/>
              <w:rPr>
                <w:rFonts w:ascii="Calibri" w:eastAsia="宋体" w:hAnsi="Calibri" w:cs="Times New Roman"/>
                <w:b/>
                <w:sz w:val="18"/>
                <w:szCs w:val="18"/>
              </w:rPr>
            </w:pPr>
          </w:p>
        </w:tc>
        <w:tc>
          <w:tcPr>
            <w:tcW w:w="407" w:type="dxa"/>
            <w:vMerge/>
            <w:vAlign w:val="center"/>
          </w:tcPr>
          <w:p w:rsidR="00E67CF9" w:rsidRDefault="00E67CF9">
            <w:pPr>
              <w:jc w:val="center"/>
              <w:rPr>
                <w:rFonts w:ascii="Calibri" w:eastAsia="宋体" w:hAnsi="Calibri" w:cs="Times New Roman"/>
                <w:b/>
                <w:sz w:val="18"/>
                <w:szCs w:val="18"/>
              </w:rPr>
            </w:pPr>
          </w:p>
        </w:tc>
        <w:tc>
          <w:tcPr>
            <w:tcW w:w="585" w:type="dxa"/>
            <w:vMerge/>
            <w:vAlign w:val="center"/>
          </w:tcPr>
          <w:p w:rsidR="00E67CF9" w:rsidRDefault="00E67CF9">
            <w:pPr>
              <w:jc w:val="center"/>
              <w:rPr>
                <w:rFonts w:ascii="Calibri" w:eastAsia="宋体" w:hAnsi="Calibri" w:cs="Times New Roman"/>
                <w:b/>
                <w:sz w:val="18"/>
                <w:szCs w:val="18"/>
              </w:rPr>
            </w:pPr>
          </w:p>
        </w:tc>
        <w:tc>
          <w:tcPr>
            <w:tcW w:w="714" w:type="dxa"/>
            <w:vMerge/>
            <w:vAlign w:val="center"/>
          </w:tcPr>
          <w:p w:rsidR="00E67CF9" w:rsidRDefault="00E67CF9">
            <w:pPr>
              <w:jc w:val="center"/>
              <w:rPr>
                <w:rFonts w:ascii="Calibri" w:eastAsia="宋体" w:hAnsi="Calibri" w:cs="Times New Roman"/>
                <w:b/>
                <w:sz w:val="18"/>
                <w:szCs w:val="18"/>
              </w:rPr>
            </w:pPr>
          </w:p>
        </w:tc>
        <w:tc>
          <w:tcPr>
            <w:tcW w:w="709" w:type="dxa"/>
            <w:vMerge/>
            <w:vAlign w:val="center"/>
          </w:tcPr>
          <w:p w:rsidR="00E67CF9" w:rsidRDefault="00E67CF9">
            <w:pPr>
              <w:jc w:val="center"/>
              <w:rPr>
                <w:rFonts w:ascii="Calibri" w:eastAsia="宋体" w:hAnsi="Calibri" w:cs="Times New Roman"/>
                <w:b/>
                <w:sz w:val="18"/>
                <w:szCs w:val="18"/>
              </w:rPr>
            </w:pPr>
          </w:p>
        </w:tc>
        <w:tc>
          <w:tcPr>
            <w:tcW w:w="680" w:type="dxa"/>
            <w:vMerge/>
            <w:vAlign w:val="center"/>
          </w:tcPr>
          <w:p w:rsidR="00E67CF9" w:rsidRDefault="00E67CF9">
            <w:pPr>
              <w:jc w:val="center"/>
              <w:rPr>
                <w:rFonts w:ascii="Calibri" w:eastAsia="宋体" w:hAnsi="Calibri" w:cs="Times New Roman"/>
                <w:b/>
                <w:sz w:val="18"/>
                <w:szCs w:val="18"/>
              </w:rPr>
            </w:pPr>
          </w:p>
        </w:tc>
        <w:tc>
          <w:tcPr>
            <w:tcW w:w="704" w:type="dxa"/>
            <w:vMerge/>
            <w:vAlign w:val="center"/>
          </w:tcPr>
          <w:p w:rsidR="00E67CF9" w:rsidRDefault="00E67CF9">
            <w:pPr>
              <w:jc w:val="center"/>
              <w:rPr>
                <w:rFonts w:ascii="Calibri" w:eastAsia="宋体" w:hAnsi="Calibri" w:cs="Times New Roman"/>
                <w:b/>
                <w:sz w:val="18"/>
                <w:szCs w:val="18"/>
              </w:rPr>
            </w:pPr>
          </w:p>
        </w:tc>
      </w:tr>
      <w:tr w:rsidR="00E67CF9">
        <w:trPr>
          <w:trHeight w:val="226"/>
        </w:trPr>
        <w:tc>
          <w:tcPr>
            <w:tcW w:w="426" w:type="dxa"/>
            <w:vMerge w:val="restart"/>
            <w:shd w:val="clear" w:color="auto" w:fill="auto"/>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lastRenderedPageBreak/>
              <w:t>倪有亮</w:t>
            </w:r>
          </w:p>
        </w:tc>
        <w:tc>
          <w:tcPr>
            <w:tcW w:w="853" w:type="dxa"/>
            <w:shd w:val="clear" w:color="auto" w:fill="auto"/>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t>日本（札幌）</w:t>
            </w:r>
          </w:p>
        </w:tc>
        <w:tc>
          <w:tcPr>
            <w:tcW w:w="286" w:type="dxa"/>
            <w:vMerge w:val="restart"/>
            <w:shd w:val="clear" w:color="auto" w:fill="auto"/>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t>日元</w:t>
            </w:r>
          </w:p>
        </w:tc>
        <w:tc>
          <w:tcPr>
            <w:tcW w:w="566" w:type="dxa"/>
            <w:vMerge w:val="restart"/>
            <w:shd w:val="clear" w:color="auto" w:fill="auto"/>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t>1:0.06</w:t>
            </w:r>
          </w:p>
        </w:tc>
        <w:tc>
          <w:tcPr>
            <w:tcW w:w="294" w:type="dxa"/>
            <w:shd w:val="clear" w:color="auto" w:fill="auto"/>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t>3</w:t>
            </w:r>
          </w:p>
        </w:tc>
        <w:tc>
          <w:tcPr>
            <w:tcW w:w="568" w:type="dxa"/>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t>14000</w:t>
            </w:r>
          </w:p>
        </w:tc>
        <w:tc>
          <w:tcPr>
            <w:tcW w:w="553" w:type="dxa"/>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t>28000</w:t>
            </w:r>
          </w:p>
        </w:tc>
        <w:tc>
          <w:tcPr>
            <w:tcW w:w="566" w:type="dxa"/>
            <w:vMerge w:val="restart"/>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t>10000</w:t>
            </w:r>
          </w:p>
        </w:tc>
        <w:tc>
          <w:tcPr>
            <w:tcW w:w="594" w:type="dxa"/>
            <w:vMerge w:val="restart"/>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t>50000</w:t>
            </w:r>
          </w:p>
        </w:tc>
        <w:tc>
          <w:tcPr>
            <w:tcW w:w="407" w:type="dxa"/>
            <w:vMerge w:val="restart"/>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t>5000</w:t>
            </w:r>
          </w:p>
        </w:tc>
        <w:tc>
          <w:tcPr>
            <w:tcW w:w="585" w:type="dxa"/>
            <w:vMerge w:val="restart"/>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t>25000</w:t>
            </w:r>
          </w:p>
        </w:tc>
        <w:tc>
          <w:tcPr>
            <w:tcW w:w="714" w:type="dxa"/>
            <w:vMerge w:val="restart"/>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t>150000</w:t>
            </w:r>
          </w:p>
        </w:tc>
        <w:tc>
          <w:tcPr>
            <w:tcW w:w="709" w:type="dxa"/>
            <w:vMerge w:val="restart"/>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t>12000</w:t>
            </w:r>
          </w:p>
        </w:tc>
        <w:tc>
          <w:tcPr>
            <w:tcW w:w="680" w:type="dxa"/>
            <w:vMerge w:val="restart"/>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t>5000</w:t>
            </w:r>
          </w:p>
        </w:tc>
        <w:tc>
          <w:tcPr>
            <w:tcW w:w="704" w:type="dxa"/>
            <w:vMerge w:val="restart"/>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t>33260</w:t>
            </w:r>
          </w:p>
        </w:tc>
      </w:tr>
      <w:tr w:rsidR="00E67CF9">
        <w:trPr>
          <w:trHeight w:val="274"/>
        </w:trPr>
        <w:tc>
          <w:tcPr>
            <w:tcW w:w="426" w:type="dxa"/>
            <w:vMerge/>
            <w:shd w:val="clear" w:color="auto" w:fill="auto"/>
            <w:vAlign w:val="center"/>
          </w:tcPr>
          <w:p w:rsidR="00E67CF9" w:rsidRDefault="00E67CF9">
            <w:pPr>
              <w:jc w:val="center"/>
              <w:rPr>
                <w:rFonts w:ascii="Calibri" w:eastAsia="宋体" w:hAnsi="Calibri" w:cs="Times New Roman"/>
                <w:b/>
                <w:sz w:val="18"/>
                <w:szCs w:val="18"/>
              </w:rPr>
            </w:pPr>
          </w:p>
        </w:tc>
        <w:tc>
          <w:tcPr>
            <w:tcW w:w="853" w:type="dxa"/>
            <w:shd w:val="clear" w:color="auto" w:fill="auto"/>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t>日本（北见）</w:t>
            </w:r>
          </w:p>
        </w:tc>
        <w:tc>
          <w:tcPr>
            <w:tcW w:w="286" w:type="dxa"/>
            <w:vMerge/>
            <w:shd w:val="clear" w:color="auto" w:fill="auto"/>
            <w:vAlign w:val="center"/>
          </w:tcPr>
          <w:p w:rsidR="00E67CF9" w:rsidRDefault="00E67CF9">
            <w:pPr>
              <w:jc w:val="center"/>
              <w:rPr>
                <w:rFonts w:ascii="Calibri" w:eastAsia="宋体" w:hAnsi="Calibri" w:cs="Times New Roman"/>
                <w:b/>
                <w:sz w:val="18"/>
                <w:szCs w:val="18"/>
              </w:rPr>
            </w:pPr>
          </w:p>
        </w:tc>
        <w:tc>
          <w:tcPr>
            <w:tcW w:w="566" w:type="dxa"/>
            <w:vMerge/>
            <w:shd w:val="clear" w:color="auto" w:fill="auto"/>
            <w:vAlign w:val="center"/>
          </w:tcPr>
          <w:p w:rsidR="00E67CF9" w:rsidRDefault="00E67CF9">
            <w:pPr>
              <w:jc w:val="center"/>
              <w:rPr>
                <w:rFonts w:ascii="Calibri" w:eastAsia="宋体" w:hAnsi="Calibri" w:cs="Times New Roman"/>
                <w:b/>
                <w:sz w:val="18"/>
                <w:szCs w:val="18"/>
              </w:rPr>
            </w:pPr>
          </w:p>
        </w:tc>
        <w:tc>
          <w:tcPr>
            <w:tcW w:w="294" w:type="dxa"/>
            <w:shd w:val="clear" w:color="auto" w:fill="auto"/>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t>2</w:t>
            </w:r>
          </w:p>
        </w:tc>
        <w:tc>
          <w:tcPr>
            <w:tcW w:w="568" w:type="dxa"/>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t>9000</w:t>
            </w:r>
          </w:p>
        </w:tc>
        <w:tc>
          <w:tcPr>
            <w:tcW w:w="553" w:type="dxa"/>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t>18000</w:t>
            </w:r>
          </w:p>
        </w:tc>
        <w:tc>
          <w:tcPr>
            <w:tcW w:w="566" w:type="dxa"/>
            <w:vMerge/>
            <w:vAlign w:val="center"/>
          </w:tcPr>
          <w:p w:rsidR="00E67CF9" w:rsidRDefault="00E67CF9">
            <w:pPr>
              <w:jc w:val="center"/>
              <w:rPr>
                <w:rFonts w:ascii="Calibri" w:eastAsia="宋体" w:hAnsi="Calibri" w:cs="Times New Roman"/>
                <w:b/>
                <w:sz w:val="18"/>
                <w:szCs w:val="18"/>
              </w:rPr>
            </w:pPr>
          </w:p>
        </w:tc>
        <w:tc>
          <w:tcPr>
            <w:tcW w:w="594" w:type="dxa"/>
            <w:vMerge/>
            <w:vAlign w:val="center"/>
          </w:tcPr>
          <w:p w:rsidR="00E67CF9" w:rsidRDefault="00E67CF9">
            <w:pPr>
              <w:jc w:val="center"/>
              <w:rPr>
                <w:rFonts w:ascii="Calibri" w:eastAsia="宋体" w:hAnsi="Calibri" w:cs="Times New Roman"/>
                <w:b/>
                <w:sz w:val="18"/>
                <w:szCs w:val="18"/>
              </w:rPr>
            </w:pPr>
          </w:p>
        </w:tc>
        <w:tc>
          <w:tcPr>
            <w:tcW w:w="407" w:type="dxa"/>
            <w:vMerge/>
            <w:vAlign w:val="center"/>
          </w:tcPr>
          <w:p w:rsidR="00E67CF9" w:rsidRDefault="00E67CF9">
            <w:pPr>
              <w:jc w:val="center"/>
              <w:rPr>
                <w:rFonts w:ascii="Calibri" w:eastAsia="宋体" w:hAnsi="Calibri" w:cs="Times New Roman"/>
                <w:b/>
                <w:sz w:val="18"/>
                <w:szCs w:val="18"/>
              </w:rPr>
            </w:pPr>
          </w:p>
        </w:tc>
        <w:tc>
          <w:tcPr>
            <w:tcW w:w="585" w:type="dxa"/>
            <w:vMerge/>
            <w:vAlign w:val="center"/>
          </w:tcPr>
          <w:p w:rsidR="00E67CF9" w:rsidRDefault="00E67CF9">
            <w:pPr>
              <w:jc w:val="center"/>
              <w:rPr>
                <w:rFonts w:ascii="Calibri" w:eastAsia="宋体" w:hAnsi="Calibri" w:cs="Times New Roman"/>
                <w:b/>
                <w:sz w:val="18"/>
                <w:szCs w:val="18"/>
              </w:rPr>
            </w:pPr>
          </w:p>
        </w:tc>
        <w:tc>
          <w:tcPr>
            <w:tcW w:w="714" w:type="dxa"/>
            <w:vMerge/>
            <w:vAlign w:val="center"/>
          </w:tcPr>
          <w:p w:rsidR="00E67CF9" w:rsidRDefault="00E67CF9">
            <w:pPr>
              <w:jc w:val="center"/>
              <w:rPr>
                <w:rFonts w:ascii="Calibri" w:eastAsia="宋体" w:hAnsi="Calibri" w:cs="Times New Roman"/>
                <w:b/>
                <w:sz w:val="18"/>
                <w:szCs w:val="18"/>
              </w:rPr>
            </w:pPr>
          </w:p>
        </w:tc>
        <w:tc>
          <w:tcPr>
            <w:tcW w:w="709" w:type="dxa"/>
            <w:vMerge/>
            <w:vAlign w:val="center"/>
          </w:tcPr>
          <w:p w:rsidR="00E67CF9" w:rsidRDefault="00E67CF9">
            <w:pPr>
              <w:jc w:val="center"/>
              <w:rPr>
                <w:rFonts w:ascii="Calibri" w:eastAsia="宋体" w:hAnsi="Calibri" w:cs="Times New Roman"/>
                <w:b/>
                <w:sz w:val="18"/>
                <w:szCs w:val="18"/>
              </w:rPr>
            </w:pPr>
          </w:p>
        </w:tc>
        <w:tc>
          <w:tcPr>
            <w:tcW w:w="680" w:type="dxa"/>
            <w:vMerge/>
            <w:vAlign w:val="center"/>
          </w:tcPr>
          <w:p w:rsidR="00E67CF9" w:rsidRDefault="00E67CF9">
            <w:pPr>
              <w:jc w:val="center"/>
              <w:rPr>
                <w:rFonts w:ascii="Calibri" w:eastAsia="宋体" w:hAnsi="Calibri" w:cs="Times New Roman"/>
                <w:b/>
                <w:sz w:val="18"/>
                <w:szCs w:val="18"/>
              </w:rPr>
            </w:pPr>
          </w:p>
        </w:tc>
        <w:tc>
          <w:tcPr>
            <w:tcW w:w="704" w:type="dxa"/>
            <w:vMerge/>
            <w:vAlign w:val="center"/>
          </w:tcPr>
          <w:p w:rsidR="00E67CF9" w:rsidRDefault="00E67CF9">
            <w:pPr>
              <w:jc w:val="center"/>
              <w:rPr>
                <w:rFonts w:ascii="Calibri" w:eastAsia="宋体" w:hAnsi="Calibri" w:cs="Times New Roman"/>
                <w:b/>
                <w:sz w:val="18"/>
                <w:szCs w:val="18"/>
              </w:rPr>
            </w:pPr>
          </w:p>
        </w:tc>
      </w:tr>
      <w:tr w:rsidR="00E67CF9">
        <w:tc>
          <w:tcPr>
            <w:tcW w:w="2425" w:type="dxa"/>
            <w:gridSpan w:val="5"/>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t>出国（境）费用合计（人民币</w:t>
            </w:r>
            <w:r>
              <w:rPr>
                <w:rFonts w:ascii="Calibri" w:eastAsia="宋体" w:hAnsi="Calibri" w:cs="Times New Roman"/>
                <w:b/>
                <w:sz w:val="18"/>
                <w:szCs w:val="18"/>
              </w:rPr>
              <w:t>/</w:t>
            </w:r>
            <w:r>
              <w:rPr>
                <w:rFonts w:ascii="Calibri" w:eastAsia="宋体" w:hAnsi="Calibri" w:cs="Times New Roman" w:hint="eastAsia"/>
                <w:b/>
                <w:sz w:val="18"/>
                <w:szCs w:val="18"/>
              </w:rPr>
              <w:t>元）</w:t>
            </w:r>
          </w:p>
        </w:tc>
        <w:tc>
          <w:tcPr>
            <w:tcW w:w="1121" w:type="dxa"/>
            <w:gridSpan w:val="2"/>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t>5520</w:t>
            </w:r>
          </w:p>
        </w:tc>
        <w:tc>
          <w:tcPr>
            <w:tcW w:w="1160" w:type="dxa"/>
            <w:gridSpan w:val="2"/>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t>6000</w:t>
            </w:r>
          </w:p>
        </w:tc>
        <w:tc>
          <w:tcPr>
            <w:tcW w:w="992" w:type="dxa"/>
            <w:gridSpan w:val="2"/>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t>3000</w:t>
            </w:r>
          </w:p>
        </w:tc>
        <w:tc>
          <w:tcPr>
            <w:tcW w:w="714" w:type="dxa"/>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t>18000</w:t>
            </w:r>
          </w:p>
        </w:tc>
        <w:tc>
          <w:tcPr>
            <w:tcW w:w="709" w:type="dxa"/>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t>24000</w:t>
            </w:r>
          </w:p>
        </w:tc>
        <w:tc>
          <w:tcPr>
            <w:tcW w:w="680" w:type="dxa"/>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t>10000</w:t>
            </w:r>
          </w:p>
        </w:tc>
        <w:tc>
          <w:tcPr>
            <w:tcW w:w="704" w:type="dxa"/>
            <w:vAlign w:val="center"/>
          </w:tcPr>
          <w:p w:rsidR="00E67CF9" w:rsidRDefault="009E5716">
            <w:pPr>
              <w:jc w:val="center"/>
              <w:rPr>
                <w:rFonts w:ascii="Calibri" w:eastAsia="宋体" w:hAnsi="Calibri" w:cs="Times New Roman"/>
                <w:b/>
                <w:sz w:val="18"/>
                <w:szCs w:val="18"/>
              </w:rPr>
            </w:pPr>
            <w:r>
              <w:rPr>
                <w:rFonts w:ascii="Calibri" w:eastAsia="宋体" w:hAnsi="Calibri" w:cs="Times New Roman" w:hint="eastAsia"/>
                <w:b/>
                <w:sz w:val="18"/>
                <w:szCs w:val="18"/>
              </w:rPr>
              <w:t>66520</w:t>
            </w:r>
          </w:p>
        </w:tc>
      </w:tr>
    </w:tbl>
    <w:p w:rsidR="00E67CF9" w:rsidRDefault="00E67CF9">
      <w:pPr>
        <w:ind w:firstLine="645"/>
        <w:jc w:val="left"/>
        <w:rPr>
          <w:sz w:val="28"/>
          <w:szCs w:val="28"/>
        </w:rPr>
      </w:pPr>
    </w:p>
    <w:p w:rsidR="00E67CF9" w:rsidRPr="00D94F6A" w:rsidRDefault="009E5716">
      <w:pPr>
        <w:ind w:firstLine="645"/>
        <w:jc w:val="left"/>
        <w:rPr>
          <w:sz w:val="28"/>
          <w:szCs w:val="28"/>
        </w:rPr>
      </w:pPr>
      <w:r w:rsidRPr="00D94F6A">
        <w:rPr>
          <w:sz w:val="28"/>
          <w:szCs w:val="28"/>
        </w:rPr>
        <w:t>粗略计算实际发生费用</w:t>
      </w:r>
      <w:r w:rsidRPr="00D94F6A">
        <w:rPr>
          <w:rFonts w:hint="eastAsia"/>
          <w:sz w:val="28"/>
          <w:szCs w:val="28"/>
        </w:rPr>
        <w:t>（实际费用以财务处计算为准）</w:t>
      </w:r>
      <w:r w:rsidRPr="00D94F6A">
        <w:rPr>
          <w:sz w:val="28"/>
          <w:szCs w:val="28"/>
        </w:rPr>
        <w:t>如下表</w:t>
      </w:r>
      <w:r w:rsidRPr="00D94F6A">
        <w:rPr>
          <w:rFonts w:hint="eastAsia"/>
          <w:sz w:val="28"/>
          <w:szCs w:val="28"/>
        </w:rPr>
        <w:t>：</w:t>
      </w:r>
    </w:p>
    <w:tbl>
      <w:tblPr>
        <w:tblStyle w:val="a7"/>
        <w:tblW w:w="8522" w:type="dxa"/>
        <w:tblLayout w:type="fixed"/>
        <w:tblLook w:val="04A0"/>
      </w:tblPr>
      <w:tblGrid>
        <w:gridCol w:w="1689"/>
        <w:gridCol w:w="1685"/>
        <w:gridCol w:w="1685"/>
        <w:gridCol w:w="855"/>
        <w:gridCol w:w="850"/>
        <w:gridCol w:w="850"/>
        <w:gridCol w:w="908"/>
      </w:tblGrid>
      <w:tr w:rsidR="00E67CF9">
        <w:tc>
          <w:tcPr>
            <w:tcW w:w="5914" w:type="dxa"/>
            <w:gridSpan w:val="4"/>
            <w:vAlign w:val="center"/>
          </w:tcPr>
          <w:p w:rsidR="00E67CF9" w:rsidRDefault="009E5716">
            <w:pPr>
              <w:jc w:val="center"/>
              <w:rPr>
                <w:szCs w:val="21"/>
              </w:rPr>
            </w:pPr>
            <w:r>
              <w:rPr>
                <w:szCs w:val="21"/>
              </w:rPr>
              <w:t>国外费用</w:t>
            </w:r>
          </w:p>
        </w:tc>
        <w:tc>
          <w:tcPr>
            <w:tcW w:w="1700" w:type="dxa"/>
            <w:gridSpan w:val="2"/>
            <w:vAlign w:val="center"/>
          </w:tcPr>
          <w:p w:rsidR="00E67CF9" w:rsidRDefault="009E5716">
            <w:pPr>
              <w:jc w:val="center"/>
              <w:rPr>
                <w:szCs w:val="21"/>
              </w:rPr>
            </w:pPr>
            <w:r>
              <w:rPr>
                <w:szCs w:val="21"/>
              </w:rPr>
              <w:t>国内开支</w:t>
            </w:r>
          </w:p>
        </w:tc>
        <w:tc>
          <w:tcPr>
            <w:tcW w:w="908" w:type="dxa"/>
            <w:vMerge w:val="restart"/>
            <w:vAlign w:val="center"/>
          </w:tcPr>
          <w:p w:rsidR="00E67CF9" w:rsidRDefault="009E5716">
            <w:pPr>
              <w:jc w:val="center"/>
              <w:rPr>
                <w:szCs w:val="21"/>
              </w:rPr>
            </w:pPr>
            <w:r>
              <w:rPr>
                <w:szCs w:val="21"/>
              </w:rPr>
              <w:t>费用合计</w:t>
            </w:r>
          </w:p>
        </w:tc>
      </w:tr>
      <w:tr w:rsidR="00E67CF9">
        <w:tc>
          <w:tcPr>
            <w:tcW w:w="1689" w:type="dxa"/>
            <w:vAlign w:val="center"/>
          </w:tcPr>
          <w:p w:rsidR="00E67CF9" w:rsidRDefault="009E5716">
            <w:pPr>
              <w:jc w:val="center"/>
              <w:rPr>
                <w:szCs w:val="21"/>
              </w:rPr>
            </w:pPr>
            <w:r>
              <w:rPr>
                <w:szCs w:val="21"/>
              </w:rPr>
              <w:t>住宿费</w:t>
            </w:r>
          </w:p>
        </w:tc>
        <w:tc>
          <w:tcPr>
            <w:tcW w:w="1685" w:type="dxa"/>
            <w:vAlign w:val="center"/>
          </w:tcPr>
          <w:p w:rsidR="00E67CF9" w:rsidRDefault="009E5716">
            <w:pPr>
              <w:jc w:val="center"/>
              <w:rPr>
                <w:szCs w:val="21"/>
              </w:rPr>
            </w:pPr>
            <w:r>
              <w:rPr>
                <w:szCs w:val="21"/>
              </w:rPr>
              <w:t>伙食费</w:t>
            </w:r>
          </w:p>
        </w:tc>
        <w:tc>
          <w:tcPr>
            <w:tcW w:w="1685" w:type="dxa"/>
            <w:vAlign w:val="center"/>
          </w:tcPr>
          <w:p w:rsidR="00E67CF9" w:rsidRDefault="009E5716">
            <w:pPr>
              <w:jc w:val="center"/>
              <w:rPr>
                <w:szCs w:val="21"/>
              </w:rPr>
            </w:pPr>
            <w:r>
              <w:rPr>
                <w:szCs w:val="21"/>
              </w:rPr>
              <w:t>公杂费</w:t>
            </w:r>
          </w:p>
        </w:tc>
        <w:tc>
          <w:tcPr>
            <w:tcW w:w="855" w:type="dxa"/>
            <w:vAlign w:val="center"/>
          </w:tcPr>
          <w:p w:rsidR="00E67CF9" w:rsidRDefault="009E5716">
            <w:pPr>
              <w:jc w:val="center"/>
              <w:rPr>
                <w:szCs w:val="21"/>
              </w:rPr>
            </w:pPr>
            <w:r>
              <w:rPr>
                <w:szCs w:val="21"/>
              </w:rPr>
              <w:t>国外城市间交通费</w:t>
            </w:r>
          </w:p>
        </w:tc>
        <w:tc>
          <w:tcPr>
            <w:tcW w:w="850" w:type="dxa"/>
            <w:vAlign w:val="center"/>
          </w:tcPr>
          <w:p w:rsidR="00E67CF9" w:rsidRDefault="009E5716">
            <w:pPr>
              <w:jc w:val="center"/>
              <w:rPr>
                <w:szCs w:val="21"/>
              </w:rPr>
            </w:pPr>
            <w:r>
              <w:rPr>
                <w:szCs w:val="21"/>
              </w:rPr>
              <w:t>国际旅费</w:t>
            </w:r>
          </w:p>
        </w:tc>
        <w:tc>
          <w:tcPr>
            <w:tcW w:w="850" w:type="dxa"/>
            <w:vAlign w:val="center"/>
          </w:tcPr>
          <w:p w:rsidR="00E67CF9" w:rsidRDefault="009E5716">
            <w:pPr>
              <w:jc w:val="center"/>
              <w:rPr>
                <w:szCs w:val="21"/>
              </w:rPr>
            </w:pPr>
            <w:r>
              <w:rPr>
                <w:szCs w:val="21"/>
              </w:rPr>
              <w:t>其他费用</w:t>
            </w:r>
          </w:p>
        </w:tc>
        <w:tc>
          <w:tcPr>
            <w:tcW w:w="908" w:type="dxa"/>
            <w:vMerge/>
            <w:vAlign w:val="center"/>
          </w:tcPr>
          <w:p w:rsidR="00E67CF9" w:rsidRDefault="00E67CF9">
            <w:pPr>
              <w:jc w:val="center"/>
              <w:rPr>
                <w:szCs w:val="21"/>
              </w:rPr>
            </w:pPr>
          </w:p>
        </w:tc>
      </w:tr>
      <w:tr w:rsidR="00E67CF9">
        <w:tc>
          <w:tcPr>
            <w:tcW w:w="1689" w:type="dxa"/>
            <w:vAlign w:val="center"/>
          </w:tcPr>
          <w:p w:rsidR="00E67CF9" w:rsidRDefault="009E5716">
            <w:pPr>
              <w:jc w:val="center"/>
              <w:rPr>
                <w:szCs w:val="21"/>
              </w:rPr>
            </w:pPr>
            <w:r>
              <w:rPr>
                <w:rFonts w:hint="eastAsia"/>
                <w:szCs w:val="21"/>
              </w:rPr>
              <w:t>98120</w:t>
            </w:r>
            <w:r>
              <w:rPr>
                <w:rFonts w:hint="eastAsia"/>
                <w:szCs w:val="21"/>
              </w:rPr>
              <w:t>日元</w:t>
            </w:r>
          </w:p>
        </w:tc>
        <w:tc>
          <w:tcPr>
            <w:tcW w:w="1685" w:type="dxa"/>
            <w:vAlign w:val="center"/>
          </w:tcPr>
          <w:p w:rsidR="00E67CF9" w:rsidRDefault="009E5716">
            <w:pPr>
              <w:jc w:val="center"/>
              <w:rPr>
                <w:szCs w:val="21"/>
              </w:rPr>
            </w:pPr>
            <w:r>
              <w:rPr>
                <w:rFonts w:hint="eastAsia"/>
                <w:szCs w:val="21"/>
              </w:rPr>
              <w:t>100000</w:t>
            </w:r>
            <w:r>
              <w:rPr>
                <w:rFonts w:hint="eastAsia"/>
                <w:szCs w:val="21"/>
              </w:rPr>
              <w:t>日元</w:t>
            </w:r>
          </w:p>
        </w:tc>
        <w:tc>
          <w:tcPr>
            <w:tcW w:w="1685" w:type="dxa"/>
            <w:vAlign w:val="center"/>
          </w:tcPr>
          <w:p w:rsidR="00E67CF9" w:rsidRDefault="009E5716">
            <w:pPr>
              <w:jc w:val="center"/>
              <w:rPr>
                <w:szCs w:val="21"/>
              </w:rPr>
            </w:pPr>
            <w:r>
              <w:rPr>
                <w:rFonts w:hint="eastAsia"/>
                <w:szCs w:val="21"/>
              </w:rPr>
              <w:t>50000</w:t>
            </w:r>
            <w:r>
              <w:rPr>
                <w:rFonts w:hint="eastAsia"/>
                <w:szCs w:val="21"/>
              </w:rPr>
              <w:t>日元</w:t>
            </w:r>
          </w:p>
        </w:tc>
        <w:tc>
          <w:tcPr>
            <w:tcW w:w="855" w:type="dxa"/>
            <w:vAlign w:val="center"/>
          </w:tcPr>
          <w:p w:rsidR="00E67CF9" w:rsidRDefault="009E5716">
            <w:pPr>
              <w:jc w:val="center"/>
              <w:rPr>
                <w:szCs w:val="21"/>
              </w:rPr>
            </w:pPr>
            <w:r>
              <w:rPr>
                <w:rFonts w:hint="eastAsia"/>
                <w:szCs w:val="21"/>
              </w:rPr>
              <w:t>280000</w:t>
            </w:r>
            <w:r>
              <w:rPr>
                <w:rFonts w:hint="eastAsia"/>
                <w:szCs w:val="21"/>
              </w:rPr>
              <w:t>日元</w:t>
            </w:r>
          </w:p>
        </w:tc>
        <w:tc>
          <w:tcPr>
            <w:tcW w:w="850" w:type="dxa"/>
            <w:vAlign w:val="center"/>
          </w:tcPr>
          <w:p w:rsidR="00E67CF9" w:rsidRDefault="009E5716">
            <w:pPr>
              <w:jc w:val="center"/>
              <w:rPr>
                <w:szCs w:val="21"/>
              </w:rPr>
            </w:pPr>
            <w:r>
              <w:rPr>
                <w:rFonts w:hint="eastAsia"/>
                <w:szCs w:val="21"/>
              </w:rPr>
              <w:t>16364</w:t>
            </w:r>
            <w:r>
              <w:rPr>
                <w:rFonts w:hint="eastAsia"/>
                <w:szCs w:val="21"/>
              </w:rPr>
              <w:t>元</w:t>
            </w:r>
          </w:p>
        </w:tc>
        <w:tc>
          <w:tcPr>
            <w:tcW w:w="850" w:type="dxa"/>
            <w:vAlign w:val="center"/>
          </w:tcPr>
          <w:p w:rsidR="00E67CF9" w:rsidRDefault="009E5716">
            <w:pPr>
              <w:jc w:val="center"/>
              <w:rPr>
                <w:szCs w:val="21"/>
              </w:rPr>
            </w:pPr>
            <w:r>
              <w:rPr>
                <w:rFonts w:hint="eastAsia"/>
                <w:szCs w:val="21"/>
              </w:rPr>
              <w:t>5373</w:t>
            </w:r>
            <w:r>
              <w:rPr>
                <w:rFonts w:hint="eastAsia"/>
                <w:szCs w:val="21"/>
              </w:rPr>
              <w:t>元</w:t>
            </w:r>
          </w:p>
        </w:tc>
        <w:tc>
          <w:tcPr>
            <w:tcW w:w="908" w:type="dxa"/>
            <w:vAlign w:val="center"/>
          </w:tcPr>
          <w:p w:rsidR="00E67CF9" w:rsidRDefault="009E5716">
            <w:pPr>
              <w:jc w:val="center"/>
              <w:rPr>
                <w:szCs w:val="21"/>
              </w:rPr>
            </w:pPr>
            <w:r>
              <w:rPr>
                <w:rFonts w:hint="eastAsia"/>
                <w:szCs w:val="21"/>
              </w:rPr>
              <w:t>53424.2</w:t>
            </w:r>
          </w:p>
        </w:tc>
      </w:tr>
    </w:tbl>
    <w:p w:rsidR="00E67CF9" w:rsidRPr="00D94F6A" w:rsidRDefault="009E5716">
      <w:pPr>
        <w:ind w:firstLine="645"/>
        <w:jc w:val="left"/>
        <w:rPr>
          <w:sz w:val="28"/>
          <w:szCs w:val="28"/>
        </w:rPr>
      </w:pPr>
      <w:r w:rsidRPr="00D94F6A">
        <w:rPr>
          <w:rFonts w:hint="eastAsia"/>
          <w:sz w:val="28"/>
          <w:szCs w:val="28"/>
        </w:rPr>
        <w:t>因为最终签证完成时间很晚，酒店预订时间很晚，而日本酒店价格偏高，在北见的住宿费超过开支标准，报销时以实际标准为准。其他科目均没有超预算。</w:t>
      </w:r>
    </w:p>
    <w:p w:rsidR="00E67CF9" w:rsidRDefault="00E67CF9">
      <w:pPr>
        <w:ind w:firstLine="645"/>
        <w:jc w:val="left"/>
        <w:rPr>
          <w:sz w:val="28"/>
          <w:szCs w:val="28"/>
        </w:rPr>
      </w:pPr>
    </w:p>
    <w:p w:rsidR="00E67CF9" w:rsidRDefault="009E5716">
      <w:pPr>
        <w:ind w:firstLine="645"/>
        <w:jc w:val="left"/>
        <w:rPr>
          <w:rFonts w:ascii="仿宋_GB2312" w:eastAsia="仿宋_GB2312" w:hAnsi="Arial" w:cs="Arial"/>
          <w:color w:val="000000"/>
          <w:sz w:val="32"/>
          <w:szCs w:val="32"/>
        </w:rPr>
      </w:pPr>
      <w:r>
        <w:rPr>
          <w:rFonts w:ascii="仿宋_GB2312" w:eastAsia="仿宋_GB2312" w:hAnsi="Arial" w:cs="Arial" w:hint="eastAsia"/>
          <w:color w:val="000000"/>
          <w:sz w:val="32"/>
          <w:szCs w:val="32"/>
        </w:rPr>
        <w:t>附：收集的重要文本资料、照片、视频资料、图件、样品清单等（要有详细注释）。</w:t>
      </w:r>
      <w:bookmarkStart w:id="0" w:name="_GoBack"/>
      <w:bookmarkEnd w:id="0"/>
    </w:p>
    <w:p w:rsidR="00E67CF9" w:rsidRDefault="009E5716">
      <w:pPr>
        <w:jc w:val="center"/>
        <w:rPr>
          <w:sz w:val="24"/>
          <w:szCs w:val="24"/>
        </w:rPr>
      </w:pPr>
      <w:r>
        <w:rPr>
          <w:noProof/>
          <w:sz w:val="24"/>
          <w:szCs w:val="24"/>
        </w:rPr>
        <w:lastRenderedPageBreak/>
        <w:drawing>
          <wp:inline distT="0" distB="0" distL="0" distR="0">
            <wp:extent cx="5181600" cy="3455035"/>
            <wp:effectExtent l="19050" t="0" r="0" b="0"/>
            <wp:docPr id="14" name="图片 1" descr="F:\资料照片\2018.7.9-13日本农机展\2018-07-10\DSC002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descr="F:\资料照片\2018.7.9-13日本农机展\2018-07-10\DSC00266.JPG"/>
                    <pic:cNvPicPr>
                      <a:picLocks noChangeAspect="1" noChangeArrowheads="1"/>
                    </pic:cNvPicPr>
                  </pic:nvPicPr>
                  <pic:blipFill>
                    <a:blip r:embed="rId7" cstate="print"/>
                    <a:srcRect/>
                    <a:stretch>
                      <a:fillRect/>
                    </a:stretch>
                  </pic:blipFill>
                  <pic:spPr>
                    <a:xfrm>
                      <a:off x="0" y="0"/>
                      <a:ext cx="5192430" cy="3462774"/>
                    </a:xfrm>
                    <a:prstGeom prst="rect">
                      <a:avLst/>
                    </a:prstGeom>
                    <a:noFill/>
                    <a:ln w="9525">
                      <a:noFill/>
                      <a:miter lim="800000"/>
                      <a:headEnd/>
                      <a:tailEnd/>
                    </a:ln>
                  </pic:spPr>
                </pic:pic>
              </a:graphicData>
            </a:graphic>
          </wp:inline>
        </w:drawing>
      </w:r>
    </w:p>
    <w:p w:rsidR="00E67CF9" w:rsidRDefault="00D94F6A">
      <w:pPr>
        <w:jc w:val="center"/>
        <w:rPr>
          <w:sz w:val="24"/>
          <w:szCs w:val="24"/>
        </w:rPr>
      </w:pPr>
      <w:r>
        <w:rPr>
          <w:rFonts w:hint="eastAsia"/>
          <w:sz w:val="24"/>
          <w:szCs w:val="24"/>
        </w:rPr>
        <w:t>实地参观调研</w:t>
      </w:r>
      <w:r w:rsidR="009E5716">
        <w:rPr>
          <w:rFonts w:hint="eastAsia"/>
          <w:sz w:val="24"/>
          <w:szCs w:val="24"/>
        </w:rPr>
        <w:t>家庭农场农机应用情况</w:t>
      </w:r>
    </w:p>
    <w:p w:rsidR="00E67CF9" w:rsidRDefault="009E5716">
      <w:pPr>
        <w:jc w:val="center"/>
        <w:rPr>
          <w:sz w:val="24"/>
          <w:szCs w:val="24"/>
        </w:rPr>
      </w:pPr>
      <w:r>
        <w:rPr>
          <w:noProof/>
          <w:sz w:val="24"/>
          <w:szCs w:val="24"/>
        </w:rPr>
        <w:drawing>
          <wp:inline distT="0" distB="0" distL="0" distR="0">
            <wp:extent cx="5198745" cy="3467100"/>
            <wp:effectExtent l="19050" t="0" r="1732" b="0"/>
            <wp:docPr id="15" name="图片 2" descr="F:\资料照片\2018.7.9-13日本农机展\2018-07-11\DSC00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descr="F:\资料照片\2018.7.9-13日本农机展\2018-07-11\DSC00326.JPG"/>
                    <pic:cNvPicPr>
                      <a:picLocks noChangeAspect="1" noChangeArrowheads="1"/>
                    </pic:cNvPicPr>
                  </pic:nvPicPr>
                  <pic:blipFill>
                    <a:blip r:embed="rId8" cstate="print"/>
                    <a:srcRect/>
                    <a:stretch>
                      <a:fillRect/>
                    </a:stretch>
                  </pic:blipFill>
                  <pic:spPr>
                    <a:xfrm>
                      <a:off x="0" y="0"/>
                      <a:ext cx="5209946" cy="3474454"/>
                    </a:xfrm>
                    <a:prstGeom prst="rect">
                      <a:avLst/>
                    </a:prstGeom>
                    <a:noFill/>
                    <a:ln w="9525">
                      <a:noFill/>
                      <a:miter lim="800000"/>
                      <a:headEnd/>
                      <a:tailEnd/>
                    </a:ln>
                  </pic:spPr>
                </pic:pic>
              </a:graphicData>
            </a:graphic>
          </wp:inline>
        </w:drawing>
      </w:r>
    </w:p>
    <w:p w:rsidR="00E67CF9" w:rsidRDefault="009E5716">
      <w:pPr>
        <w:jc w:val="center"/>
        <w:rPr>
          <w:sz w:val="24"/>
          <w:szCs w:val="24"/>
        </w:rPr>
      </w:pPr>
      <w:r>
        <w:rPr>
          <w:rFonts w:hint="eastAsia"/>
          <w:sz w:val="24"/>
          <w:szCs w:val="24"/>
        </w:rPr>
        <w:t>与北见工业大学师生技术交流</w:t>
      </w:r>
    </w:p>
    <w:p w:rsidR="00E67CF9" w:rsidRDefault="009E5716">
      <w:pPr>
        <w:jc w:val="center"/>
        <w:rPr>
          <w:sz w:val="24"/>
          <w:szCs w:val="24"/>
        </w:rPr>
      </w:pPr>
      <w:r>
        <w:rPr>
          <w:noProof/>
          <w:sz w:val="24"/>
          <w:szCs w:val="24"/>
        </w:rPr>
        <w:lastRenderedPageBreak/>
        <w:drawing>
          <wp:inline distT="0" distB="0" distL="0" distR="0">
            <wp:extent cx="5219700" cy="3480435"/>
            <wp:effectExtent l="19050" t="0" r="0" b="0"/>
            <wp:docPr id="16" name="图片 3" descr="F:\资料照片\2018.7.9-13日本农机展\2018-07-12\DSC004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 descr="F:\资料照片\2018.7.9-13日本农机展\2018-07-12\DSC00464.JPG"/>
                    <pic:cNvPicPr>
                      <a:picLocks noChangeAspect="1" noChangeArrowheads="1"/>
                    </pic:cNvPicPr>
                  </pic:nvPicPr>
                  <pic:blipFill>
                    <a:blip r:embed="rId9" cstate="print"/>
                    <a:srcRect/>
                    <a:stretch>
                      <a:fillRect/>
                    </a:stretch>
                  </pic:blipFill>
                  <pic:spPr>
                    <a:xfrm>
                      <a:off x="0" y="0"/>
                      <a:ext cx="5237277" cy="3492681"/>
                    </a:xfrm>
                    <a:prstGeom prst="rect">
                      <a:avLst/>
                    </a:prstGeom>
                    <a:noFill/>
                    <a:ln w="9525">
                      <a:noFill/>
                      <a:miter lim="800000"/>
                      <a:headEnd/>
                      <a:tailEnd/>
                    </a:ln>
                  </pic:spPr>
                </pic:pic>
              </a:graphicData>
            </a:graphic>
          </wp:inline>
        </w:drawing>
      </w:r>
    </w:p>
    <w:p w:rsidR="00E67CF9" w:rsidRDefault="009E5716">
      <w:pPr>
        <w:jc w:val="center"/>
        <w:rPr>
          <w:sz w:val="24"/>
          <w:szCs w:val="24"/>
        </w:rPr>
      </w:pPr>
      <w:r>
        <w:rPr>
          <w:rFonts w:hint="eastAsia"/>
          <w:sz w:val="24"/>
          <w:szCs w:val="24"/>
        </w:rPr>
        <w:t>气力式高速播种机</w:t>
      </w:r>
    </w:p>
    <w:p w:rsidR="00E67CF9" w:rsidRDefault="009E5716">
      <w:pPr>
        <w:jc w:val="center"/>
        <w:rPr>
          <w:sz w:val="24"/>
          <w:szCs w:val="24"/>
        </w:rPr>
      </w:pPr>
      <w:r>
        <w:rPr>
          <w:noProof/>
          <w:sz w:val="24"/>
          <w:szCs w:val="24"/>
        </w:rPr>
        <w:drawing>
          <wp:inline distT="0" distB="0" distL="0" distR="0">
            <wp:extent cx="5274310" cy="3517265"/>
            <wp:effectExtent l="19050" t="0" r="2540" b="0"/>
            <wp:docPr id="17" name="图片 4" descr="F:\资料照片\2018.7.9-13日本农机展\2018-07-12\DSC005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4" descr="F:\资料照片\2018.7.9-13日本农机展\2018-07-12\DSC00517.JPG"/>
                    <pic:cNvPicPr>
                      <a:picLocks noChangeAspect="1" noChangeArrowheads="1"/>
                    </pic:cNvPicPr>
                  </pic:nvPicPr>
                  <pic:blipFill>
                    <a:blip r:embed="rId10" cstate="print"/>
                    <a:srcRect/>
                    <a:stretch>
                      <a:fillRect/>
                    </a:stretch>
                  </pic:blipFill>
                  <pic:spPr>
                    <a:xfrm>
                      <a:off x="0" y="0"/>
                      <a:ext cx="5274310" cy="3517378"/>
                    </a:xfrm>
                    <a:prstGeom prst="rect">
                      <a:avLst/>
                    </a:prstGeom>
                    <a:noFill/>
                    <a:ln w="9525">
                      <a:noFill/>
                      <a:miter lim="800000"/>
                      <a:headEnd/>
                      <a:tailEnd/>
                    </a:ln>
                  </pic:spPr>
                </pic:pic>
              </a:graphicData>
            </a:graphic>
          </wp:inline>
        </w:drawing>
      </w:r>
    </w:p>
    <w:p w:rsidR="00E67CF9" w:rsidRDefault="009E5716">
      <w:pPr>
        <w:jc w:val="center"/>
        <w:rPr>
          <w:sz w:val="24"/>
          <w:szCs w:val="24"/>
        </w:rPr>
      </w:pPr>
      <w:r>
        <w:rPr>
          <w:rFonts w:hint="eastAsia"/>
          <w:sz w:val="24"/>
          <w:szCs w:val="24"/>
        </w:rPr>
        <w:t>豆类收获机</w:t>
      </w:r>
    </w:p>
    <w:p w:rsidR="00E67CF9" w:rsidRDefault="009E5716">
      <w:pPr>
        <w:jc w:val="center"/>
        <w:rPr>
          <w:sz w:val="24"/>
          <w:szCs w:val="24"/>
        </w:rPr>
      </w:pPr>
      <w:r>
        <w:rPr>
          <w:noProof/>
          <w:sz w:val="24"/>
          <w:szCs w:val="24"/>
        </w:rPr>
        <w:lastRenderedPageBreak/>
        <w:drawing>
          <wp:inline distT="0" distB="0" distL="0" distR="0">
            <wp:extent cx="5274310" cy="3517265"/>
            <wp:effectExtent l="19050" t="0" r="2540" b="0"/>
            <wp:docPr id="18" name="图片 5" descr="F:\资料照片\2018.7.9-13日本农机展\2018-07-12\DSC005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5" descr="F:\资料照片\2018.7.9-13日本农机展\2018-07-12\DSC00548.JPG"/>
                    <pic:cNvPicPr>
                      <a:picLocks noChangeAspect="1" noChangeArrowheads="1"/>
                    </pic:cNvPicPr>
                  </pic:nvPicPr>
                  <pic:blipFill>
                    <a:blip r:embed="rId11" cstate="print"/>
                    <a:srcRect/>
                    <a:stretch>
                      <a:fillRect/>
                    </a:stretch>
                  </pic:blipFill>
                  <pic:spPr>
                    <a:xfrm>
                      <a:off x="0" y="0"/>
                      <a:ext cx="5274310" cy="3517300"/>
                    </a:xfrm>
                    <a:prstGeom prst="rect">
                      <a:avLst/>
                    </a:prstGeom>
                    <a:noFill/>
                    <a:ln w="9525">
                      <a:noFill/>
                      <a:miter lim="800000"/>
                      <a:headEnd/>
                      <a:tailEnd/>
                    </a:ln>
                  </pic:spPr>
                </pic:pic>
              </a:graphicData>
            </a:graphic>
          </wp:inline>
        </w:drawing>
      </w:r>
    </w:p>
    <w:p w:rsidR="00E67CF9" w:rsidRDefault="009E5716">
      <w:pPr>
        <w:jc w:val="center"/>
        <w:rPr>
          <w:sz w:val="24"/>
          <w:szCs w:val="24"/>
        </w:rPr>
      </w:pPr>
      <w:r>
        <w:rPr>
          <w:rFonts w:hint="eastAsia"/>
          <w:sz w:val="24"/>
          <w:szCs w:val="24"/>
        </w:rPr>
        <w:t>凯斯大型稻麦联合收获机</w:t>
      </w:r>
    </w:p>
    <w:p w:rsidR="00E67CF9" w:rsidRDefault="009E5716">
      <w:pPr>
        <w:jc w:val="center"/>
        <w:rPr>
          <w:sz w:val="24"/>
          <w:szCs w:val="24"/>
        </w:rPr>
      </w:pPr>
      <w:r>
        <w:rPr>
          <w:noProof/>
          <w:sz w:val="24"/>
          <w:szCs w:val="24"/>
        </w:rPr>
        <w:drawing>
          <wp:inline distT="0" distB="0" distL="0" distR="0">
            <wp:extent cx="5274310" cy="3955415"/>
            <wp:effectExtent l="19050" t="0" r="2540" b="0"/>
            <wp:docPr id="19" name="图片 6" descr="F:\资料照片\2018.7.9-13日本农机展\IMG_20180712_1508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6" descr="F:\资料照片\2018.7.9-13日本农机展\IMG_20180712_150822.jpg"/>
                    <pic:cNvPicPr>
                      <a:picLocks noChangeAspect="1" noChangeArrowheads="1"/>
                    </pic:cNvPicPr>
                  </pic:nvPicPr>
                  <pic:blipFill>
                    <a:blip r:embed="rId12" cstate="print"/>
                    <a:srcRect/>
                    <a:stretch>
                      <a:fillRect/>
                    </a:stretch>
                  </pic:blipFill>
                  <pic:spPr>
                    <a:xfrm>
                      <a:off x="0" y="0"/>
                      <a:ext cx="5274310" cy="3955733"/>
                    </a:xfrm>
                    <a:prstGeom prst="rect">
                      <a:avLst/>
                    </a:prstGeom>
                    <a:noFill/>
                    <a:ln w="9525">
                      <a:noFill/>
                      <a:miter lim="800000"/>
                      <a:headEnd/>
                      <a:tailEnd/>
                    </a:ln>
                  </pic:spPr>
                </pic:pic>
              </a:graphicData>
            </a:graphic>
          </wp:inline>
        </w:drawing>
      </w:r>
    </w:p>
    <w:p w:rsidR="00E67CF9" w:rsidRDefault="009E5716">
      <w:pPr>
        <w:jc w:val="center"/>
        <w:rPr>
          <w:sz w:val="24"/>
          <w:szCs w:val="24"/>
        </w:rPr>
      </w:pPr>
      <w:r>
        <w:rPr>
          <w:rFonts w:hint="eastAsia"/>
          <w:sz w:val="24"/>
          <w:szCs w:val="24"/>
        </w:rPr>
        <w:t>久保田带整地和侧深施肥功能的高速插秧机</w:t>
      </w:r>
    </w:p>
    <w:p w:rsidR="00E67CF9" w:rsidRDefault="009E5716">
      <w:pPr>
        <w:jc w:val="center"/>
        <w:rPr>
          <w:sz w:val="24"/>
          <w:szCs w:val="24"/>
        </w:rPr>
      </w:pPr>
      <w:r>
        <w:rPr>
          <w:noProof/>
          <w:sz w:val="24"/>
          <w:szCs w:val="24"/>
        </w:rPr>
        <w:lastRenderedPageBreak/>
        <w:drawing>
          <wp:inline distT="0" distB="0" distL="0" distR="0">
            <wp:extent cx="3181350" cy="4241800"/>
            <wp:effectExtent l="19050" t="0" r="0" b="0"/>
            <wp:docPr id="20" name="图片 7" descr="F:\资料照片\2018.7.9-13日本农机展\IMG_20180712_1257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7" descr="F:\资料照片\2018.7.9-13日本农机展\IMG_20180712_125718.jpg"/>
                    <pic:cNvPicPr>
                      <a:picLocks noChangeAspect="1" noChangeArrowheads="1"/>
                    </pic:cNvPicPr>
                  </pic:nvPicPr>
                  <pic:blipFill>
                    <a:blip r:embed="rId13" cstate="print"/>
                    <a:srcRect/>
                    <a:stretch>
                      <a:fillRect/>
                    </a:stretch>
                  </pic:blipFill>
                  <pic:spPr>
                    <a:xfrm>
                      <a:off x="0" y="0"/>
                      <a:ext cx="3182691" cy="4243588"/>
                    </a:xfrm>
                    <a:prstGeom prst="rect">
                      <a:avLst/>
                    </a:prstGeom>
                    <a:noFill/>
                    <a:ln w="9525">
                      <a:noFill/>
                      <a:miter lim="800000"/>
                      <a:headEnd/>
                      <a:tailEnd/>
                    </a:ln>
                  </pic:spPr>
                </pic:pic>
              </a:graphicData>
            </a:graphic>
          </wp:inline>
        </w:drawing>
      </w:r>
    </w:p>
    <w:p w:rsidR="00E67CF9" w:rsidRDefault="009E5716">
      <w:pPr>
        <w:jc w:val="center"/>
        <w:rPr>
          <w:sz w:val="24"/>
          <w:szCs w:val="24"/>
        </w:rPr>
      </w:pPr>
      <w:r>
        <w:rPr>
          <w:rFonts w:hint="eastAsia"/>
          <w:sz w:val="24"/>
          <w:szCs w:val="24"/>
        </w:rPr>
        <w:t>凯斯辅助驾驶及导航装置</w:t>
      </w:r>
    </w:p>
    <w:p w:rsidR="00E67CF9" w:rsidRDefault="009E5716">
      <w:pPr>
        <w:jc w:val="center"/>
        <w:rPr>
          <w:sz w:val="24"/>
          <w:szCs w:val="24"/>
        </w:rPr>
      </w:pPr>
      <w:r>
        <w:rPr>
          <w:noProof/>
          <w:sz w:val="24"/>
          <w:szCs w:val="24"/>
        </w:rPr>
        <w:drawing>
          <wp:inline distT="0" distB="0" distL="0" distR="0">
            <wp:extent cx="4972050" cy="3729355"/>
            <wp:effectExtent l="19050" t="0" r="0" b="0"/>
            <wp:docPr id="21" name="图片 8" descr="F:\资料照片\2018.7.9-13日本农机展\日本农机展-倪有亮\IMG_20180712_1348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8" descr="F:\资料照片\2018.7.9-13日本农机展\日本农机展-倪有亮\IMG_20180712_134858.jpg"/>
                    <pic:cNvPicPr>
                      <a:picLocks noChangeAspect="1" noChangeArrowheads="1"/>
                    </pic:cNvPicPr>
                  </pic:nvPicPr>
                  <pic:blipFill>
                    <a:blip r:embed="rId14" cstate="print"/>
                    <a:srcRect/>
                    <a:stretch>
                      <a:fillRect/>
                    </a:stretch>
                  </pic:blipFill>
                  <pic:spPr>
                    <a:xfrm>
                      <a:off x="0" y="0"/>
                      <a:ext cx="4976313" cy="3732736"/>
                    </a:xfrm>
                    <a:prstGeom prst="rect">
                      <a:avLst/>
                    </a:prstGeom>
                    <a:noFill/>
                    <a:ln w="9525">
                      <a:noFill/>
                      <a:miter lim="800000"/>
                      <a:headEnd/>
                      <a:tailEnd/>
                    </a:ln>
                  </pic:spPr>
                </pic:pic>
              </a:graphicData>
            </a:graphic>
          </wp:inline>
        </w:drawing>
      </w:r>
    </w:p>
    <w:p w:rsidR="00E67CF9" w:rsidRDefault="009E5716">
      <w:pPr>
        <w:jc w:val="center"/>
        <w:rPr>
          <w:sz w:val="24"/>
          <w:szCs w:val="24"/>
        </w:rPr>
      </w:pPr>
      <w:r>
        <w:rPr>
          <w:rFonts w:hint="eastAsia"/>
          <w:sz w:val="24"/>
          <w:szCs w:val="24"/>
        </w:rPr>
        <w:t>洋马农机智能控制装置</w:t>
      </w:r>
    </w:p>
    <w:p w:rsidR="00E67CF9" w:rsidRDefault="00E67CF9">
      <w:pPr>
        <w:jc w:val="center"/>
        <w:rPr>
          <w:sz w:val="24"/>
          <w:szCs w:val="24"/>
        </w:rPr>
      </w:pPr>
    </w:p>
    <w:p w:rsidR="00E67CF9" w:rsidRDefault="009E5716">
      <w:pPr>
        <w:jc w:val="center"/>
        <w:rPr>
          <w:sz w:val="24"/>
          <w:szCs w:val="24"/>
        </w:rPr>
      </w:pPr>
      <w:r>
        <w:rPr>
          <w:noProof/>
          <w:sz w:val="24"/>
          <w:szCs w:val="24"/>
        </w:rPr>
        <w:lastRenderedPageBreak/>
        <w:drawing>
          <wp:inline distT="0" distB="0" distL="0" distR="0">
            <wp:extent cx="5274310" cy="3955415"/>
            <wp:effectExtent l="19050" t="0" r="2540" b="0"/>
            <wp:docPr id="22" name="图片 9" descr="F:\资料照片\2018.7.9-13日本农机展\日本农机展-倪有亮\IMG_20180712_1355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9" descr="F:\资料照片\2018.7.9-13日本农机展\日本农机展-倪有亮\IMG_20180712_135544.jpg"/>
                    <pic:cNvPicPr>
                      <a:picLocks noChangeAspect="1" noChangeArrowheads="1"/>
                    </pic:cNvPicPr>
                  </pic:nvPicPr>
                  <pic:blipFill>
                    <a:blip r:embed="rId15" cstate="print"/>
                    <a:srcRect/>
                    <a:stretch>
                      <a:fillRect/>
                    </a:stretch>
                  </pic:blipFill>
                  <pic:spPr>
                    <a:xfrm>
                      <a:off x="0" y="0"/>
                      <a:ext cx="5274310" cy="3955733"/>
                    </a:xfrm>
                    <a:prstGeom prst="rect">
                      <a:avLst/>
                    </a:prstGeom>
                    <a:noFill/>
                    <a:ln w="9525">
                      <a:noFill/>
                      <a:miter lim="800000"/>
                      <a:headEnd/>
                      <a:tailEnd/>
                    </a:ln>
                  </pic:spPr>
                </pic:pic>
              </a:graphicData>
            </a:graphic>
          </wp:inline>
        </w:drawing>
      </w:r>
    </w:p>
    <w:p w:rsidR="00E67CF9" w:rsidRDefault="009E5716">
      <w:pPr>
        <w:jc w:val="center"/>
        <w:rPr>
          <w:sz w:val="24"/>
          <w:szCs w:val="24"/>
        </w:rPr>
      </w:pPr>
      <w:r>
        <w:rPr>
          <w:rFonts w:hint="eastAsia"/>
          <w:sz w:val="24"/>
          <w:szCs w:val="24"/>
        </w:rPr>
        <w:t>约翰迪尔自动导航系统</w:t>
      </w:r>
    </w:p>
    <w:sectPr w:rsidR="00E67CF9" w:rsidSect="00E67CF9">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E5716" w:rsidRDefault="009E5716" w:rsidP="00D94F6A">
      <w:r>
        <w:separator/>
      </w:r>
    </w:p>
  </w:endnote>
  <w:endnote w:type="continuationSeparator" w:id="1">
    <w:p w:rsidR="009E5716" w:rsidRDefault="009E5716" w:rsidP="00D94F6A">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华文中宋">
    <w:panose1 w:val="02010600040101010101"/>
    <w:charset w:val="86"/>
    <w:family w:val="auto"/>
    <w:pitch w:val="variable"/>
    <w:sig w:usb0="00000287" w:usb1="080F0000" w:usb2="00000010" w:usb3="00000000" w:csb0="0004009F" w:csb1="00000000"/>
  </w:font>
  <w:font w:name="Arial">
    <w:panose1 w:val="020B0604020202020204"/>
    <w:charset w:val="00"/>
    <w:family w:val="swiss"/>
    <w:pitch w:val="variable"/>
    <w:sig w:usb0="E0002AFF" w:usb1="C0007843" w:usb2="00000009" w:usb3="00000000" w:csb0="000001FF" w:csb1="00000000"/>
  </w:font>
  <w:font w:name="仿宋_GB2312">
    <w:altName w:val="仿宋"/>
    <w:charset w:val="86"/>
    <w:family w:val="swiss"/>
    <w:pitch w:val="default"/>
    <w:sig w:usb0="00000000" w:usb1="0000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E5716" w:rsidRDefault="009E5716" w:rsidP="00D94F6A">
      <w:r>
        <w:separator/>
      </w:r>
    </w:p>
  </w:footnote>
  <w:footnote w:type="continuationSeparator" w:id="1">
    <w:p w:rsidR="009E5716" w:rsidRDefault="009E5716" w:rsidP="00D94F6A">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3074"/>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B74B70"/>
    <w:rsid w:val="00006AAD"/>
    <w:rsid w:val="00016CA6"/>
    <w:rsid w:val="00017DF1"/>
    <w:rsid w:val="00034561"/>
    <w:rsid w:val="00037913"/>
    <w:rsid w:val="0004268A"/>
    <w:rsid w:val="000809BC"/>
    <w:rsid w:val="00085161"/>
    <w:rsid w:val="000A6883"/>
    <w:rsid w:val="000B2753"/>
    <w:rsid w:val="000C177E"/>
    <w:rsid w:val="000D5300"/>
    <w:rsid w:val="000D6709"/>
    <w:rsid w:val="000E1705"/>
    <w:rsid w:val="00101A2D"/>
    <w:rsid w:val="001046F8"/>
    <w:rsid w:val="00137305"/>
    <w:rsid w:val="0014697E"/>
    <w:rsid w:val="00192E28"/>
    <w:rsid w:val="001965C5"/>
    <w:rsid w:val="001F0534"/>
    <w:rsid w:val="00220D55"/>
    <w:rsid w:val="002228EC"/>
    <w:rsid w:val="0022297B"/>
    <w:rsid w:val="0022321A"/>
    <w:rsid w:val="002325D8"/>
    <w:rsid w:val="002413BF"/>
    <w:rsid w:val="00244840"/>
    <w:rsid w:val="0025383B"/>
    <w:rsid w:val="00284456"/>
    <w:rsid w:val="00286B56"/>
    <w:rsid w:val="0029747D"/>
    <w:rsid w:val="002C700E"/>
    <w:rsid w:val="002D5B11"/>
    <w:rsid w:val="002D6BEC"/>
    <w:rsid w:val="002E702E"/>
    <w:rsid w:val="002F7619"/>
    <w:rsid w:val="003030EE"/>
    <w:rsid w:val="00326743"/>
    <w:rsid w:val="00336B45"/>
    <w:rsid w:val="00337526"/>
    <w:rsid w:val="00352EBF"/>
    <w:rsid w:val="003631BF"/>
    <w:rsid w:val="00366376"/>
    <w:rsid w:val="003C2CE7"/>
    <w:rsid w:val="003E24DD"/>
    <w:rsid w:val="003E45FB"/>
    <w:rsid w:val="003F7B89"/>
    <w:rsid w:val="00412034"/>
    <w:rsid w:val="00423F08"/>
    <w:rsid w:val="00437A17"/>
    <w:rsid w:val="0044742A"/>
    <w:rsid w:val="004540ED"/>
    <w:rsid w:val="004561B2"/>
    <w:rsid w:val="004779A9"/>
    <w:rsid w:val="00482594"/>
    <w:rsid w:val="004945E0"/>
    <w:rsid w:val="004A34CD"/>
    <w:rsid w:val="004A4E3C"/>
    <w:rsid w:val="004C2336"/>
    <w:rsid w:val="004C7C2C"/>
    <w:rsid w:val="004F1BC5"/>
    <w:rsid w:val="00507274"/>
    <w:rsid w:val="00510504"/>
    <w:rsid w:val="005270D8"/>
    <w:rsid w:val="00540238"/>
    <w:rsid w:val="00551A54"/>
    <w:rsid w:val="00554443"/>
    <w:rsid w:val="00560918"/>
    <w:rsid w:val="0058209D"/>
    <w:rsid w:val="00594318"/>
    <w:rsid w:val="00596D4C"/>
    <w:rsid w:val="005B2A7C"/>
    <w:rsid w:val="005B7171"/>
    <w:rsid w:val="005D7BA6"/>
    <w:rsid w:val="005E769E"/>
    <w:rsid w:val="00604C0D"/>
    <w:rsid w:val="006054BD"/>
    <w:rsid w:val="00610090"/>
    <w:rsid w:val="00615BAD"/>
    <w:rsid w:val="00623862"/>
    <w:rsid w:val="00626B3A"/>
    <w:rsid w:val="00676DD0"/>
    <w:rsid w:val="00683826"/>
    <w:rsid w:val="006A2B76"/>
    <w:rsid w:val="006D53D0"/>
    <w:rsid w:val="006F1AF2"/>
    <w:rsid w:val="007332C5"/>
    <w:rsid w:val="007A1121"/>
    <w:rsid w:val="007C2F3C"/>
    <w:rsid w:val="00812606"/>
    <w:rsid w:val="00840638"/>
    <w:rsid w:val="008453FA"/>
    <w:rsid w:val="00851018"/>
    <w:rsid w:val="00853808"/>
    <w:rsid w:val="0088252B"/>
    <w:rsid w:val="008957F3"/>
    <w:rsid w:val="008A0FAC"/>
    <w:rsid w:val="008A1809"/>
    <w:rsid w:val="008B09D8"/>
    <w:rsid w:val="008C07A1"/>
    <w:rsid w:val="008D263A"/>
    <w:rsid w:val="00913936"/>
    <w:rsid w:val="0094665F"/>
    <w:rsid w:val="009E5716"/>
    <w:rsid w:val="009F565A"/>
    <w:rsid w:val="00A20FB8"/>
    <w:rsid w:val="00A3343D"/>
    <w:rsid w:val="00A37BBC"/>
    <w:rsid w:val="00A403BB"/>
    <w:rsid w:val="00A40F50"/>
    <w:rsid w:val="00A479EF"/>
    <w:rsid w:val="00A60B39"/>
    <w:rsid w:val="00AA00C0"/>
    <w:rsid w:val="00AB0B51"/>
    <w:rsid w:val="00AF173E"/>
    <w:rsid w:val="00AF32B2"/>
    <w:rsid w:val="00AF5A8F"/>
    <w:rsid w:val="00B0273E"/>
    <w:rsid w:val="00B03829"/>
    <w:rsid w:val="00B25F9F"/>
    <w:rsid w:val="00B30955"/>
    <w:rsid w:val="00B40B00"/>
    <w:rsid w:val="00B52CEC"/>
    <w:rsid w:val="00B71328"/>
    <w:rsid w:val="00B74B70"/>
    <w:rsid w:val="00B75F4E"/>
    <w:rsid w:val="00B8533C"/>
    <w:rsid w:val="00BA4F95"/>
    <w:rsid w:val="00BD6316"/>
    <w:rsid w:val="00BD6BB7"/>
    <w:rsid w:val="00BD7DE3"/>
    <w:rsid w:val="00BE6241"/>
    <w:rsid w:val="00C130AC"/>
    <w:rsid w:val="00C26DA2"/>
    <w:rsid w:val="00C26E61"/>
    <w:rsid w:val="00C3791B"/>
    <w:rsid w:val="00C70E54"/>
    <w:rsid w:val="00C737A3"/>
    <w:rsid w:val="00C77E62"/>
    <w:rsid w:val="00C87AC0"/>
    <w:rsid w:val="00C97A82"/>
    <w:rsid w:val="00CA371C"/>
    <w:rsid w:val="00CA6A59"/>
    <w:rsid w:val="00CD43D0"/>
    <w:rsid w:val="00CE32F5"/>
    <w:rsid w:val="00CE4383"/>
    <w:rsid w:val="00CF306A"/>
    <w:rsid w:val="00D05FC6"/>
    <w:rsid w:val="00D11AFA"/>
    <w:rsid w:val="00D21FDC"/>
    <w:rsid w:val="00D453D6"/>
    <w:rsid w:val="00D6090A"/>
    <w:rsid w:val="00D93CCD"/>
    <w:rsid w:val="00D94F6A"/>
    <w:rsid w:val="00E07E77"/>
    <w:rsid w:val="00E16839"/>
    <w:rsid w:val="00E168C2"/>
    <w:rsid w:val="00E226DB"/>
    <w:rsid w:val="00E300A3"/>
    <w:rsid w:val="00E44BE2"/>
    <w:rsid w:val="00E67CF9"/>
    <w:rsid w:val="00E8035F"/>
    <w:rsid w:val="00E86BB4"/>
    <w:rsid w:val="00E9462C"/>
    <w:rsid w:val="00ED0365"/>
    <w:rsid w:val="00ED5157"/>
    <w:rsid w:val="00EF7054"/>
    <w:rsid w:val="00F263E9"/>
    <w:rsid w:val="00F31D37"/>
    <w:rsid w:val="00F41B8B"/>
    <w:rsid w:val="00F508F9"/>
    <w:rsid w:val="00F60376"/>
    <w:rsid w:val="00F71AE8"/>
    <w:rsid w:val="00F732A6"/>
    <w:rsid w:val="00FC7819"/>
    <w:rsid w:val="00FD1231"/>
    <w:rsid w:val="00FD77BE"/>
    <w:rsid w:val="5B915C14"/>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semiHidden="0" w:qFormat="1"/>
    <w:lsdException w:name="Normal Table" w:qFormat="1"/>
    <w:lsdException w:name="Table Grid" w:semiHidden="0" w:uiPriority="5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67CF9"/>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E67CF9"/>
    <w:rPr>
      <w:sz w:val="18"/>
      <w:szCs w:val="18"/>
    </w:rPr>
  </w:style>
  <w:style w:type="paragraph" w:styleId="a4">
    <w:name w:val="footer"/>
    <w:basedOn w:val="a"/>
    <w:link w:val="Char0"/>
    <w:uiPriority w:val="99"/>
    <w:semiHidden/>
    <w:unhideWhenUsed/>
    <w:rsid w:val="00E67CF9"/>
    <w:pPr>
      <w:tabs>
        <w:tab w:val="center" w:pos="4153"/>
        <w:tab w:val="right" w:pos="8306"/>
      </w:tabs>
      <w:snapToGrid w:val="0"/>
      <w:jc w:val="left"/>
    </w:pPr>
    <w:rPr>
      <w:sz w:val="18"/>
      <w:szCs w:val="18"/>
    </w:rPr>
  </w:style>
  <w:style w:type="paragraph" w:styleId="a5">
    <w:name w:val="header"/>
    <w:basedOn w:val="a"/>
    <w:link w:val="Char1"/>
    <w:uiPriority w:val="99"/>
    <w:semiHidden/>
    <w:unhideWhenUsed/>
    <w:rsid w:val="00E67CF9"/>
    <w:pPr>
      <w:pBdr>
        <w:bottom w:val="single" w:sz="6" w:space="1" w:color="auto"/>
      </w:pBdr>
      <w:tabs>
        <w:tab w:val="center" w:pos="4153"/>
        <w:tab w:val="right" w:pos="8306"/>
      </w:tabs>
      <w:snapToGrid w:val="0"/>
      <w:jc w:val="center"/>
    </w:pPr>
    <w:rPr>
      <w:sz w:val="18"/>
      <w:szCs w:val="18"/>
    </w:rPr>
  </w:style>
  <w:style w:type="paragraph" w:styleId="a6">
    <w:name w:val="Normal (Web)"/>
    <w:basedOn w:val="a"/>
    <w:uiPriority w:val="99"/>
    <w:unhideWhenUsed/>
    <w:qFormat/>
    <w:rsid w:val="00E67CF9"/>
    <w:pPr>
      <w:widowControl/>
      <w:spacing w:before="100" w:beforeAutospacing="1" w:after="100" w:afterAutospacing="1"/>
      <w:jc w:val="left"/>
    </w:pPr>
    <w:rPr>
      <w:rFonts w:ascii="宋体" w:eastAsia="宋体" w:hAnsi="宋体" w:cs="宋体"/>
      <w:kern w:val="0"/>
      <w:sz w:val="24"/>
      <w:szCs w:val="24"/>
    </w:rPr>
  </w:style>
  <w:style w:type="table" w:styleId="a7">
    <w:name w:val="Table Grid"/>
    <w:basedOn w:val="a1"/>
    <w:uiPriority w:val="59"/>
    <w:qFormat/>
    <w:rsid w:val="00E67CF9"/>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Char1">
    <w:name w:val="页眉 Char"/>
    <w:basedOn w:val="a0"/>
    <w:link w:val="a5"/>
    <w:uiPriority w:val="99"/>
    <w:semiHidden/>
    <w:rsid w:val="00E67CF9"/>
    <w:rPr>
      <w:sz w:val="18"/>
      <w:szCs w:val="18"/>
    </w:rPr>
  </w:style>
  <w:style w:type="character" w:customStyle="1" w:styleId="Char0">
    <w:name w:val="页脚 Char"/>
    <w:basedOn w:val="a0"/>
    <w:link w:val="a4"/>
    <w:uiPriority w:val="99"/>
    <w:semiHidden/>
    <w:rsid w:val="00E67CF9"/>
    <w:rPr>
      <w:sz w:val="18"/>
      <w:szCs w:val="18"/>
    </w:rPr>
  </w:style>
  <w:style w:type="character" w:customStyle="1" w:styleId="Char">
    <w:name w:val="批注框文本 Char"/>
    <w:basedOn w:val="a0"/>
    <w:link w:val="a3"/>
    <w:uiPriority w:val="99"/>
    <w:semiHidden/>
    <w:rsid w:val="00E67CF9"/>
    <w:rPr>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theme/theme1.xml><?xml version="1.0" encoding="utf-8"?>
<a:theme xmlns:a="http://schemas.openxmlformats.org/drawingml/2006/main" name="Office 主题​​">
  <a:themeElements>
    <a:clrScheme name="Office">
      <a:dk1>
        <a:sysClr val="windowText" lastClr="000000"/>
      </a:dk1>
      <a:lt1>
        <a:sysClr val="window" lastClr="C7EDCC"/>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669</TotalTime>
  <Pages>12</Pages>
  <Words>569</Words>
  <Characters>3247</Characters>
  <Application>Microsoft Office Word</Application>
  <DocSecurity>0</DocSecurity>
  <Lines>27</Lines>
  <Paragraphs>7</Paragraphs>
  <ScaleCrop>false</ScaleCrop>
  <Company>Lenovo (Beijing) Limited</Company>
  <LinksUpToDate>false</LinksUpToDate>
  <CharactersWithSpaces>3809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杨修</dc:creator>
  <cp:lastModifiedBy>俞文轶</cp:lastModifiedBy>
  <cp:revision>24</cp:revision>
  <cp:lastPrinted>2016-04-28T06:53:00Z</cp:lastPrinted>
  <dcterms:created xsi:type="dcterms:W3CDTF">2018-07-19T08:46:00Z</dcterms:created>
  <dcterms:modified xsi:type="dcterms:W3CDTF">2018-08-17T01:32:00Z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2052-10.1.0.7400</vt:lpwstr>
  </property>
</Properties>
</file>