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宋体" w:hAnsi="宋体" w:cs="Arial"/>
          <w:color w:val="000000"/>
          <w:sz w:val="30"/>
          <w:szCs w:val="30"/>
        </w:rPr>
      </w:pPr>
      <w:r>
        <w:rPr>
          <w:rFonts w:hint="eastAsia" w:ascii="宋体" w:hAnsi="宋体" w:cs="Arial"/>
          <w:color w:val="000000"/>
          <w:sz w:val="30"/>
          <w:szCs w:val="30"/>
          <w:lang w:eastAsia="zh-CN"/>
        </w:rPr>
        <w:t>陈巧敏</w:t>
      </w:r>
      <w:r>
        <w:rPr>
          <w:rFonts w:hint="eastAsia" w:ascii="宋体" w:hAnsi="宋体" w:cs="Arial"/>
          <w:color w:val="000000"/>
          <w:sz w:val="30"/>
          <w:szCs w:val="30"/>
        </w:rPr>
        <w:t>、</w:t>
      </w:r>
      <w:r>
        <w:rPr>
          <w:rFonts w:hint="eastAsia" w:ascii="宋体" w:hAnsi="宋体" w:cs="Arial"/>
          <w:color w:val="000000"/>
          <w:sz w:val="30"/>
          <w:szCs w:val="30"/>
          <w:lang w:eastAsia="zh-CN"/>
        </w:rPr>
        <w:t>肖宏儒</w:t>
      </w:r>
      <w:r>
        <w:rPr>
          <w:rFonts w:hint="eastAsia" w:ascii="宋体" w:hAnsi="宋体" w:cs="Arial"/>
          <w:color w:val="000000"/>
          <w:sz w:val="30"/>
          <w:szCs w:val="30"/>
          <w:lang w:val="zh-CN" w:eastAsia="zh-CN"/>
        </w:rPr>
        <w:t>赴格鲁吉亚进行茶园机械化管理技术交流与培训</w:t>
      </w:r>
      <w:r>
        <w:rPr>
          <w:rFonts w:hint="eastAsia" w:ascii="宋体" w:hAnsi="宋体" w:cs="Arial"/>
          <w:color w:val="000000"/>
          <w:sz w:val="30"/>
          <w:szCs w:val="30"/>
          <w:lang w:eastAsia="zh-CN"/>
        </w:rPr>
        <w:t>出访报</w:t>
      </w:r>
      <w:r>
        <w:rPr>
          <w:rFonts w:hint="eastAsia" w:ascii="宋体" w:hAnsi="宋体" w:cs="Arial"/>
          <w:color w:val="000000"/>
          <w:sz w:val="30"/>
          <w:szCs w:val="30"/>
        </w:rPr>
        <w:t>告</w:t>
      </w:r>
    </w:p>
    <w:p>
      <w:pPr>
        <w:rPr>
          <w:rFonts w:hint="eastAsia" w:ascii="宋体" w:hAnsi="宋体" w:cs="Arial"/>
          <w:color w:val="000000"/>
          <w:sz w:val="24"/>
          <w:szCs w:val="24"/>
        </w:rPr>
      </w:pP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cs="Arial"/>
          <w:color w:val="000000"/>
          <w:sz w:val="24"/>
          <w:szCs w:val="24"/>
        </w:rPr>
      </w:pPr>
      <w:r>
        <w:rPr>
          <w:rFonts w:hint="eastAsia" w:ascii="宋体" w:hAnsi="宋体" w:cs="Arial"/>
          <w:color w:val="000000"/>
          <w:sz w:val="24"/>
          <w:szCs w:val="24"/>
        </w:rPr>
        <w:t>出访人员情况</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宋体" w:hAnsi="宋体" w:cs="Arial"/>
          <w:color w:val="000000"/>
          <w:sz w:val="24"/>
          <w:szCs w:val="24"/>
        </w:rPr>
      </w:pPr>
      <w:r>
        <w:rPr>
          <w:rFonts w:hint="eastAsia" w:ascii="宋体" w:hAnsi="宋体" w:cs="Arial"/>
          <w:color w:val="000000"/>
          <w:sz w:val="24"/>
          <w:szCs w:val="24"/>
          <w:lang w:eastAsia="zh-CN"/>
        </w:rPr>
        <w:t>陈巧敏</w:t>
      </w:r>
      <w:r>
        <w:rPr>
          <w:rFonts w:hint="eastAsia" w:ascii="宋体" w:hAnsi="宋体" w:cs="Arial"/>
          <w:color w:val="000000"/>
          <w:sz w:val="24"/>
          <w:szCs w:val="24"/>
        </w:rPr>
        <w:t xml:space="preserve">  农业部南京农业机械化研究所  研究员</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480" w:firstLineChars="200"/>
        <w:textAlignment w:val="auto"/>
        <w:outlineLvl w:val="9"/>
        <w:rPr>
          <w:rFonts w:hint="eastAsia" w:ascii="宋体" w:hAnsi="宋体" w:cs="Arial"/>
          <w:color w:val="000000"/>
          <w:sz w:val="24"/>
          <w:szCs w:val="24"/>
        </w:rPr>
      </w:pPr>
      <w:r>
        <w:rPr>
          <w:rFonts w:hint="eastAsia" w:ascii="宋体" w:hAnsi="宋体" w:cs="Arial"/>
          <w:color w:val="000000"/>
          <w:sz w:val="24"/>
          <w:szCs w:val="24"/>
          <w:lang w:eastAsia="zh-CN"/>
        </w:rPr>
        <w:t>肖宏儒</w:t>
      </w:r>
      <w:r>
        <w:rPr>
          <w:rFonts w:hint="eastAsia" w:ascii="宋体" w:hAnsi="宋体" w:cs="Arial"/>
          <w:color w:val="000000"/>
          <w:sz w:val="24"/>
          <w:szCs w:val="24"/>
        </w:rPr>
        <w:t xml:space="preserve">  农业部南京农业机械化研究所  研究员</w:t>
      </w: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cs="Arial"/>
          <w:color w:val="000000"/>
          <w:sz w:val="24"/>
          <w:szCs w:val="24"/>
        </w:rPr>
      </w:pPr>
      <w:r>
        <w:rPr>
          <w:rFonts w:hint="eastAsia" w:ascii="宋体" w:hAnsi="宋体" w:cs="Arial"/>
          <w:color w:val="000000"/>
          <w:sz w:val="24"/>
          <w:szCs w:val="24"/>
        </w:rPr>
        <w:t>日程安排</w:t>
      </w:r>
    </w:p>
    <w:tbl>
      <w:tblPr>
        <w:tblStyle w:val="14"/>
        <w:tblW w:w="8522"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731"/>
        <w:gridCol w:w="579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932" w:hRule="atLeast"/>
        </w:trPr>
        <w:tc>
          <w:tcPr>
            <w:tcW w:w="8522" w:type="dxa"/>
            <w:gridSpan w:val="2"/>
            <w:vAlign w:val="center"/>
          </w:tcPr>
          <w:p>
            <w:pPr>
              <w:jc w:val="center"/>
              <w:rPr>
                <w:sz w:val="24"/>
                <w:szCs w:val="24"/>
              </w:rPr>
            </w:pPr>
            <w:r>
              <w:rPr>
                <w:rFonts w:hint="eastAsia"/>
                <w:sz w:val="24"/>
                <w:szCs w:val="24"/>
              </w:rPr>
              <w:t>时间：201</w:t>
            </w:r>
            <w:r>
              <w:rPr>
                <w:rFonts w:hint="eastAsia"/>
                <w:sz w:val="24"/>
                <w:szCs w:val="24"/>
                <w:lang w:val="en-US" w:eastAsia="zh-CN"/>
              </w:rPr>
              <w:t>8</w:t>
            </w:r>
            <w:r>
              <w:rPr>
                <w:rFonts w:hint="eastAsia"/>
                <w:sz w:val="24"/>
                <w:szCs w:val="24"/>
              </w:rPr>
              <w:t>年</w:t>
            </w:r>
            <w:r>
              <w:rPr>
                <w:rFonts w:hint="eastAsia"/>
                <w:sz w:val="24"/>
                <w:szCs w:val="24"/>
                <w:lang w:val="en-US" w:eastAsia="zh-CN"/>
              </w:rPr>
              <w:t>8</w:t>
            </w:r>
            <w:r>
              <w:rPr>
                <w:rFonts w:hint="eastAsia"/>
                <w:sz w:val="24"/>
                <w:szCs w:val="24"/>
              </w:rPr>
              <w:t>月</w:t>
            </w:r>
            <w:r>
              <w:rPr>
                <w:rFonts w:hint="eastAsia"/>
                <w:sz w:val="24"/>
                <w:szCs w:val="24"/>
                <w:lang w:val="en-US" w:eastAsia="zh-CN"/>
              </w:rPr>
              <w:t>26</w:t>
            </w:r>
            <w:r>
              <w:rPr>
                <w:rFonts w:hint="eastAsia"/>
                <w:sz w:val="24"/>
                <w:szCs w:val="24"/>
              </w:rPr>
              <w:t>-</w:t>
            </w:r>
            <w:r>
              <w:rPr>
                <w:rFonts w:hint="eastAsia"/>
                <w:sz w:val="24"/>
                <w:szCs w:val="24"/>
                <w:lang w:val="en-US" w:eastAsia="zh-CN"/>
              </w:rPr>
              <w:t>31</w:t>
            </w:r>
            <w:r>
              <w:rPr>
                <w:rFonts w:hint="eastAsia"/>
                <w:sz w:val="24"/>
                <w:szCs w:val="24"/>
              </w:rPr>
              <w:t>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932" w:hRule="atLeast"/>
        </w:trPr>
        <w:tc>
          <w:tcPr>
            <w:tcW w:w="2731" w:type="dxa"/>
            <w:vAlign w:val="center"/>
          </w:tcPr>
          <w:p>
            <w:pPr>
              <w:jc w:val="center"/>
              <w:rPr>
                <w:sz w:val="24"/>
                <w:szCs w:val="24"/>
              </w:rPr>
            </w:pPr>
            <w:r>
              <w:rPr>
                <w:rFonts w:hint="eastAsia"/>
                <w:sz w:val="24"/>
                <w:szCs w:val="24"/>
              </w:rPr>
              <w:t>日期</w:t>
            </w:r>
          </w:p>
        </w:tc>
        <w:tc>
          <w:tcPr>
            <w:tcW w:w="5791" w:type="dxa"/>
            <w:vAlign w:val="center"/>
          </w:tcPr>
          <w:p>
            <w:pPr>
              <w:jc w:val="center"/>
              <w:rPr>
                <w:sz w:val="24"/>
                <w:szCs w:val="24"/>
              </w:rPr>
            </w:pPr>
            <w:r>
              <w:rPr>
                <w:rFonts w:hint="eastAsia"/>
                <w:sz w:val="24"/>
                <w:szCs w:val="24"/>
              </w:rPr>
              <w:t>内容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932" w:hRule="atLeast"/>
        </w:trPr>
        <w:tc>
          <w:tcPr>
            <w:tcW w:w="2731" w:type="dxa"/>
            <w:vAlign w:val="center"/>
          </w:tcPr>
          <w:p>
            <w:pPr>
              <w:jc w:val="center"/>
              <w:rPr>
                <w:sz w:val="24"/>
                <w:szCs w:val="24"/>
              </w:rPr>
            </w:pPr>
            <w:r>
              <w:rPr>
                <w:rFonts w:hint="eastAsia"/>
                <w:sz w:val="24"/>
                <w:szCs w:val="24"/>
              </w:rPr>
              <w:t>201</w:t>
            </w:r>
            <w:r>
              <w:rPr>
                <w:rFonts w:hint="eastAsia"/>
                <w:sz w:val="24"/>
                <w:szCs w:val="24"/>
                <w:lang w:val="en-US" w:eastAsia="zh-CN"/>
              </w:rPr>
              <w:t>8</w:t>
            </w:r>
            <w:r>
              <w:rPr>
                <w:rFonts w:hint="eastAsia"/>
                <w:sz w:val="24"/>
                <w:szCs w:val="24"/>
              </w:rPr>
              <w:t>年</w:t>
            </w:r>
            <w:r>
              <w:rPr>
                <w:rFonts w:hint="eastAsia"/>
                <w:sz w:val="24"/>
                <w:szCs w:val="24"/>
                <w:lang w:val="en-US" w:eastAsia="zh-CN"/>
              </w:rPr>
              <w:t>8</w:t>
            </w:r>
            <w:r>
              <w:rPr>
                <w:rFonts w:hint="eastAsia"/>
                <w:sz w:val="24"/>
                <w:szCs w:val="24"/>
              </w:rPr>
              <w:t>月</w:t>
            </w:r>
            <w:r>
              <w:rPr>
                <w:rFonts w:hint="eastAsia"/>
                <w:sz w:val="24"/>
                <w:szCs w:val="24"/>
                <w:lang w:val="en-US" w:eastAsia="zh-CN"/>
              </w:rPr>
              <w:t>27</w:t>
            </w:r>
            <w:r>
              <w:rPr>
                <w:rFonts w:hint="eastAsia"/>
                <w:sz w:val="24"/>
                <w:szCs w:val="24"/>
              </w:rPr>
              <w:t>日</w:t>
            </w:r>
          </w:p>
        </w:tc>
        <w:tc>
          <w:tcPr>
            <w:tcW w:w="5791" w:type="dxa"/>
            <w:vAlign w:val="center"/>
          </w:tcPr>
          <w:p>
            <w:pPr>
              <w:jc w:val="center"/>
              <w:rPr>
                <w:rFonts w:hint="eastAsia" w:eastAsia="宋体"/>
                <w:sz w:val="24"/>
                <w:szCs w:val="24"/>
                <w:lang w:val="en-US" w:eastAsia="zh-CN"/>
              </w:rPr>
            </w:pPr>
            <w:r>
              <w:rPr>
                <w:rFonts w:hint="eastAsia"/>
                <w:sz w:val="24"/>
                <w:szCs w:val="24"/>
              </w:rPr>
              <w:t>南京-</w:t>
            </w:r>
            <w:r>
              <w:rPr>
                <w:rFonts w:hint="eastAsia"/>
                <w:sz w:val="24"/>
                <w:szCs w:val="24"/>
                <w:lang w:eastAsia="zh-CN"/>
              </w:rPr>
              <w:t>乌鲁木齐</w:t>
            </w:r>
            <w:r>
              <w:rPr>
                <w:rFonts w:hint="eastAsia"/>
                <w:sz w:val="24"/>
                <w:szCs w:val="24"/>
              </w:rPr>
              <w:t>-第比利斯</w:t>
            </w:r>
            <w:r>
              <w:rPr>
                <w:rFonts w:hint="eastAsia"/>
                <w:sz w:val="24"/>
                <w:szCs w:val="24"/>
                <w:lang w:eastAsia="zh-CN"/>
              </w:rPr>
              <w:t>，</w:t>
            </w:r>
            <w:r>
              <w:rPr>
                <w:rFonts w:hint="eastAsia"/>
                <w:sz w:val="24"/>
                <w:szCs w:val="24"/>
                <w:lang w:val="en-US" w:eastAsia="zh-CN"/>
              </w:rPr>
              <w:t>27日</w:t>
            </w:r>
            <w:r>
              <w:rPr>
                <w:rFonts w:hint="eastAsia"/>
                <w:sz w:val="24"/>
                <w:szCs w:val="24"/>
                <w:lang w:eastAsia="zh-CN"/>
              </w:rPr>
              <w:t>晚</w:t>
            </w:r>
            <w:r>
              <w:rPr>
                <w:rFonts w:hint="eastAsia"/>
                <w:sz w:val="24"/>
                <w:szCs w:val="24"/>
                <w:lang w:val="en-US" w:eastAsia="zh-CN"/>
              </w:rPr>
              <w:t>21:00达到第比利斯国际机场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932" w:hRule="atLeast"/>
        </w:trPr>
        <w:tc>
          <w:tcPr>
            <w:tcW w:w="2731" w:type="dxa"/>
            <w:vAlign w:val="center"/>
          </w:tcPr>
          <w:p>
            <w:pPr>
              <w:jc w:val="center"/>
              <w:rPr>
                <w:sz w:val="24"/>
                <w:szCs w:val="24"/>
              </w:rPr>
            </w:pPr>
            <w:r>
              <w:rPr>
                <w:rFonts w:hint="eastAsia"/>
                <w:sz w:val="24"/>
                <w:szCs w:val="24"/>
              </w:rPr>
              <w:t>201</w:t>
            </w:r>
            <w:r>
              <w:rPr>
                <w:rFonts w:hint="eastAsia"/>
                <w:sz w:val="24"/>
                <w:szCs w:val="24"/>
                <w:lang w:val="en-US" w:eastAsia="zh-CN"/>
              </w:rPr>
              <w:t>8</w:t>
            </w:r>
            <w:r>
              <w:rPr>
                <w:rFonts w:hint="eastAsia"/>
                <w:sz w:val="24"/>
                <w:szCs w:val="24"/>
              </w:rPr>
              <w:t>年</w:t>
            </w:r>
            <w:r>
              <w:rPr>
                <w:rFonts w:hint="eastAsia"/>
                <w:sz w:val="24"/>
                <w:szCs w:val="24"/>
                <w:lang w:val="en-US" w:eastAsia="zh-CN"/>
              </w:rPr>
              <w:t>8</w:t>
            </w:r>
            <w:r>
              <w:rPr>
                <w:rFonts w:hint="eastAsia"/>
                <w:sz w:val="24"/>
                <w:szCs w:val="24"/>
              </w:rPr>
              <w:t>月</w:t>
            </w:r>
            <w:r>
              <w:rPr>
                <w:rFonts w:hint="eastAsia"/>
                <w:sz w:val="24"/>
                <w:szCs w:val="24"/>
                <w:lang w:val="en-US" w:eastAsia="zh-CN"/>
              </w:rPr>
              <w:t>28</w:t>
            </w:r>
            <w:r>
              <w:rPr>
                <w:rFonts w:hint="eastAsia"/>
                <w:sz w:val="24"/>
                <w:szCs w:val="24"/>
              </w:rPr>
              <w:t>日</w:t>
            </w:r>
          </w:p>
        </w:tc>
        <w:tc>
          <w:tcPr>
            <w:tcW w:w="5791" w:type="dxa"/>
            <w:vAlign w:val="center"/>
          </w:tcPr>
          <w:p>
            <w:pPr>
              <w:jc w:val="left"/>
              <w:rPr>
                <w:rFonts w:hint="eastAsia" w:eastAsia="宋体"/>
                <w:sz w:val="24"/>
                <w:szCs w:val="24"/>
                <w:lang w:val="en-US" w:eastAsia="zh-CN"/>
              </w:rPr>
            </w:pPr>
            <w:r>
              <w:rPr>
                <w:rFonts w:hint="eastAsia"/>
                <w:sz w:val="24"/>
                <w:szCs w:val="24"/>
              </w:rPr>
              <w:t>考察第比利斯茶叶市场，</w:t>
            </w:r>
            <w:r>
              <w:rPr>
                <w:rFonts w:hint="eastAsia"/>
                <w:sz w:val="24"/>
                <w:szCs w:val="24"/>
                <w:lang w:eastAsia="zh-CN"/>
              </w:rPr>
              <w:t>同格鲁吉亚农业部农业科学研究中心交流茶园机械化管理技术</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932" w:hRule="atLeast"/>
        </w:trPr>
        <w:tc>
          <w:tcPr>
            <w:tcW w:w="2731" w:type="dxa"/>
            <w:vAlign w:val="center"/>
          </w:tcPr>
          <w:p>
            <w:pPr>
              <w:jc w:val="center"/>
              <w:rPr>
                <w:sz w:val="24"/>
                <w:szCs w:val="24"/>
              </w:rPr>
            </w:pPr>
            <w:r>
              <w:rPr>
                <w:rFonts w:hint="eastAsia"/>
                <w:sz w:val="24"/>
                <w:szCs w:val="24"/>
              </w:rPr>
              <w:t>201</w:t>
            </w:r>
            <w:r>
              <w:rPr>
                <w:rFonts w:hint="eastAsia"/>
                <w:sz w:val="24"/>
                <w:szCs w:val="24"/>
                <w:lang w:val="en-US" w:eastAsia="zh-CN"/>
              </w:rPr>
              <w:t>8</w:t>
            </w:r>
            <w:r>
              <w:rPr>
                <w:rFonts w:hint="eastAsia"/>
                <w:sz w:val="24"/>
                <w:szCs w:val="24"/>
              </w:rPr>
              <w:t>年</w:t>
            </w:r>
            <w:r>
              <w:rPr>
                <w:rFonts w:hint="eastAsia"/>
                <w:sz w:val="24"/>
                <w:szCs w:val="24"/>
                <w:lang w:val="en-US" w:eastAsia="zh-CN"/>
              </w:rPr>
              <w:t>8</w:t>
            </w:r>
            <w:r>
              <w:rPr>
                <w:rFonts w:hint="eastAsia"/>
                <w:sz w:val="24"/>
                <w:szCs w:val="24"/>
              </w:rPr>
              <w:t>月</w:t>
            </w:r>
            <w:r>
              <w:rPr>
                <w:rFonts w:hint="eastAsia"/>
                <w:sz w:val="24"/>
                <w:szCs w:val="24"/>
                <w:lang w:val="en-US" w:eastAsia="zh-CN"/>
              </w:rPr>
              <w:t>29</w:t>
            </w:r>
            <w:r>
              <w:rPr>
                <w:rFonts w:hint="eastAsia"/>
                <w:sz w:val="24"/>
                <w:szCs w:val="24"/>
              </w:rPr>
              <w:t>日</w:t>
            </w:r>
          </w:p>
        </w:tc>
        <w:tc>
          <w:tcPr>
            <w:tcW w:w="5791" w:type="dxa"/>
            <w:vAlign w:val="center"/>
          </w:tcPr>
          <w:p>
            <w:pPr>
              <w:jc w:val="left"/>
              <w:rPr>
                <w:rFonts w:hint="eastAsia" w:eastAsia="宋体"/>
                <w:sz w:val="24"/>
                <w:szCs w:val="24"/>
                <w:lang w:eastAsia="zh-CN"/>
              </w:rPr>
            </w:pPr>
            <w:r>
              <w:rPr>
                <w:rFonts w:hint="eastAsia"/>
                <w:sz w:val="24"/>
                <w:szCs w:val="24"/>
              </w:rPr>
              <w:t>前往格鲁吉亚西部考察伊梅列季州茶园及茶厂</w:t>
            </w:r>
            <w:r>
              <w:rPr>
                <w:rFonts w:hint="eastAsia"/>
                <w:sz w:val="24"/>
                <w:szCs w:val="24"/>
                <w:lang w:eastAsia="zh-CN"/>
              </w:rPr>
              <w:t>，同</w:t>
            </w:r>
            <w:r>
              <w:rPr>
                <w:rFonts w:hint="eastAsia"/>
                <w:sz w:val="24"/>
                <w:szCs w:val="24"/>
              </w:rPr>
              <w:t>LAZI投资控股有限</w:t>
            </w:r>
            <w:r>
              <w:rPr>
                <w:rFonts w:hint="eastAsia"/>
                <w:sz w:val="24"/>
                <w:szCs w:val="24"/>
                <w:lang w:eastAsia="zh-CN"/>
              </w:rPr>
              <w:t>公司交流茶园机械化管理技术及装备</w:t>
            </w:r>
            <w:r>
              <w:rPr>
                <w:rFonts w:hint="eastAsia"/>
                <w:sz w:val="24"/>
                <w:szCs w:val="24"/>
              </w:rPr>
              <w:t>引进适宜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932" w:hRule="atLeast"/>
        </w:trPr>
        <w:tc>
          <w:tcPr>
            <w:tcW w:w="2731" w:type="dxa"/>
            <w:vAlign w:val="center"/>
          </w:tcPr>
          <w:p>
            <w:pPr>
              <w:jc w:val="center"/>
              <w:rPr>
                <w:sz w:val="24"/>
                <w:szCs w:val="24"/>
              </w:rPr>
            </w:pPr>
            <w:r>
              <w:rPr>
                <w:rFonts w:hint="eastAsia"/>
                <w:sz w:val="24"/>
                <w:szCs w:val="24"/>
              </w:rPr>
              <w:t>201</w:t>
            </w:r>
            <w:r>
              <w:rPr>
                <w:rFonts w:hint="eastAsia"/>
                <w:sz w:val="24"/>
                <w:szCs w:val="24"/>
                <w:lang w:val="en-US" w:eastAsia="zh-CN"/>
              </w:rPr>
              <w:t>8</w:t>
            </w:r>
            <w:r>
              <w:rPr>
                <w:rFonts w:hint="eastAsia"/>
                <w:sz w:val="24"/>
                <w:szCs w:val="24"/>
              </w:rPr>
              <w:t>年</w:t>
            </w:r>
            <w:r>
              <w:rPr>
                <w:rFonts w:hint="eastAsia"/>
                <w:sz w:val="24"/>
                <w:szCs w:val="24"/>
                <w:lang w:val="en-US" w:eastAsia="zh-CN"/>
              </w:rPr>
              <w:t>8</w:t>
            </w:r>
            <w:r>
              <w:rPr>
                <w:rFonts w:hint="eastAsia"/>
                <w:sz w:val="24"/>
                <w:szCs w:val="24"/>
              </w:rPr>
              <w:t>月</w:t>
            </w:r>
            <w:r>
              <w:rPr>
                <w:rFonts w:hint="eastAsia"/>
                <w:sz w:val="24"/>
                <w:szCs w:val="24"/>
                <w:lang w:val="en-US" w:eastAsia="zh-CN"/>
              </w:rPr>
              <w:t>30</w:t>
            </w:r>
            <w:r>
              <w:rPr>
                <w:rFonts w:hint="eastAsia"/>
                <w:sz w:val="24"/>
                <w:szCs w:val="24"/>
              </w:rPr>
              <w:t>日</w:t>
            </w:r>
          </w:p>
        </w:tc>
        <w:tc>
          <w:tcPr>
            <w:tcW w:w="5791" w:type="dxa"/>
            <w:vAlign w:val="center"/>
          </w:tcPr>
          <w:p>
            <w:pPr>
              <w:jc w:val="left"/>
              <w:rPr>
                <w:rFonts w:hint="eastAsia" w:eastAsia="宋体"/>
                <w:sz w:val="24"/>
                <w:szCs w:val="24"/>
                <w:lang w:eastAsia="zh-CN"/>
              </w:rPr>
            </w:pPr>
            <w:r>
              <w:rPr>
                <w:rFonts w:hint="eastAsia"/>
                <w:sz w:val="24"/>
                <w:szCs w:val="24"/>
              </w:rPr>
              <w:t>考察圣梅格列罗州茶园及茶厂</w:t>
            </w:r>
            <w:r>
              <w:rPr>
                <w:rFonts w:hint="eastAsia"/>
                <w:sz w:val="24"/>
                <w:szCs w:val="24"/>
                <w:lang w:eastAsia="zh-CN"/>
              </w:rPr>
              <w:t>，同</w:t>
            </w:r>
            <w:r>
              <w:rPr>
                <w:rFonts w:hint="eastAsia"/>
                <w:sz w:val="24"/>
                <w:szCs w:val="24"/>
              </w:rPr>
              <w:t>汉唐源国际控股集团股份公司</w:t>
            </w:r>
            <w:r>
              <w:rPr>
                <w:rFonts w:hint="eastAsia"/>
                <w:sz w:val="24"/>
                <w:szCs w:val="24"/>
                <w:lang w:eastAsia="zh-CN"/>
              </w:rPr>
              <w:t>交流</w:t>
            </w:r>
            <w:r>
              <w:rPr>
                <w:rFonts w:hint="eastAsia"/>
                <w:sz w:val="24"/>
                <w:szCs w:val="24"/>
              </w:rPr>
              <w:t>茶园机械化管理技术与装备培训事宜和交流适用于不同地形的先进茶园管理机械装备引进适宜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932" w:hRule="atLeast"/>
        </w:trPr>
        <w:tc>
          <w:tcPr>
            <w:tcW w:w="2731" w:type="dxa"/>
            <w:vAlign w:val="center"/>
          </w:tcPr>
          <w:p>
            <w:pPr>
              <w:jc w:val="center"/>
              <w:rPr>
                <w:rFonts w:hint="eastAsia"/>
                <w:sz w:val="24"/>
                <w:szCs w:val="24"/>
              </w:rPr>
            </w:pPr>
            <w:r>
              <w:rPr>
                <w:rFonts w:hint="eastAsia"/>
                <w:sz w:val="24"/>
                <w:szCs w:val="24"/>
              </w:rPr>
              <w:t>201</w:t>
            </w:r>
            <w:r>
              <w:rPr>
                <w:rFonts w:hint="eastAsia"/>
                <w:sz w:val="24"/>
                <w:szCs w:val="24"/>
                <w:lang w:val="en-US" w:eastAsia="zh-CN"/>
              </w:rPr>
              <w:t>8</w:t>
            </w:r>
            <w:r>
              <w:rPr>
                <w:rFonts w:hint="eastAsia"/>
                <w:sz w:val="24"/>
                <w:szCs w:val="24"/>
              </w:rPr>
              <w:t>年</w:t>
            </w:r>
            <w:r>
              <w:rPr>
                <w:rFonts w:hint="eastAsia"/>
                <w:sz w:val="24"/>
                <w:szCs w:val="24"/>
                <w:lang w:val="en-US" w:eastAsia="zh-CN"/>
              </w:rPr>
              <w:t>8</w:t>
            </w:r>
            <w:r>
              <w:rPr>
                <w:rFonts w:hint="eastAsia"/>
                <w:sz w:val="24"/>
                <w:szCs w:val="24"/>
              </w:rPr>
              <w:t>月</w:t>
            </w:r>
            <w:r>
              <w:rPr>
                <w:rFonts w:hint="eastAsia"/>
                <w:sz w:val="24"/>
                <w:szCs w:val="24"/>
                <w:lang w:val="en-US" w:eastAsia="zh-CN"/>
              </w:rPr>
              <w:t>31</w:t>
            </w:r>
            <w:r>
              <w:rPr>
                <w:rFonts w:hint="eastAsia"/>
                <w:sz w:val="24"/>
                <w:szCs w:val="24"/>
              </w:rPr>
              <w:t>日</w:t>
            </w:r>
          </w:p>
        </w:tc>
        <w:tc>
          <w:tcPr>
            <w:tcW w:w="5791" w:type="dxa"/>
            <w:vAlign w:val="center"/>
          </w:tcPr>
          <w:p>
            <w:pPr>
              <w:jc w:val="left"/>
              <w:rPr>
                <w:rFonts w:hint="eastAsia" w:eastAsia="宋体"/>
                <w:sz w:val="24"/>
                <w:szCs w:val="24"/>
                <w:lang w:eastAsia="zh-CN"/>
              </w:rPr>
            </w:pPr>
            <w:r>
              <w:rPr>
                <w:rFonts w:hint="eastAsia"/>
                <w:sz w:val="24"/>
                <w:szCs w:val="24"/>
              </w:rPr>
              <w:t>考察</w:t>
            </w:r>
            <w:r>
              <w:rPr>
                <w:rFonts w:hint="eastAsia"/>
                <w:sz w:val="24"/>
                <w:szCs w:val="24"/>
                <w:lang w:eastAsia="zh-CN"/>
              </w:rPr>
              <w:t>巴统</w:t>
            </w:r>
            <w:r>
              <w:rPr>
                <w:rFonts w:hint="eastAsia"/>
                <w:sz w:val="24"/>
                <w:szCs w:val="24"/>
              </w:rPr>
              <w:t>茶园及茶厂，返回第比利斯市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932" w:hRule="atLeast"/>
        </w:trPr>
        <w:tc>
          <w:tcPr>
            <w:tcW w:w="2731" w:type="dxa"/>
            <w:vAlign w:val="center"/>
          </w:tcPr>
          <w:p>
            <w:pPr>
              <w:jc w:val="center"/>
              <w:rPr>
                <w:rFonts w:hint="eastAsia"/>
                <w:sz w:val="24"/>
                <w:szCs w:val="24"/>
              </w:rPr>
            </w:pPr>
            <w:r>
              <w:rPr>
                <w:rFonts w:hint="eastAsia"/>
                <w:sz w:val="24"/>
                <w:szCs w:val="24"/>
              </w:rPr>
              <w:t>201</w:t>
            </w:r>
            <w:r>
              <w:rPr>
                <w:rFonts w:hint="eastAsia"/>
                <w:sz w:val="24"/>
                <w:szCs w:val="24"/>
                <w:lang w:val="en-US" w:eastAsia="zh-CN"/>
              </w:rPr>
              <w:t>8</w:t>
            </w:r>
            <w:r>
              <w:rPr>
                <w:rFonts w:hint="eastAsia"/>
                <w:sz w:val="24"/>
                <w:szCs w:val="24"/>
              </w:rPr>
              <w:t>年</w:t>
            </w:r>
            <w:r>
              <w:rPr>
                <w:rFonts w:hint="eastAsia"/>
                <w:sz w:val="24"/>
                <w:szCs w:val="24"/>
                <w:lang w:val="en-US" w:eastAsia="zh-CN"/>
              </w:rPr>
              <w:t>9</w:t>
            </w:r>
            <w:r>
              <w:rPr>
                <w:rFonts w:hint="eastAsia"/>
                <w:sz w:val="24"/>
                <w:szCs w:val="24"/>
              </w:rPr>
              <w:t>月</w:t>
            </w:r>
            <w:r>
              <w:rPr>
                <w:rFonts w:hint="eastAsia"/>
                <w:sz w:val="24"/>
                <w:szCs w:val="24"/>
                <w:lang w:val="en-US" w:eastAsia="zh-CN"/>
              </w:rPr>
              <w:t>1</w:t>
            </w:r>
            <w:r>
              <w:rPr>
                <w:rFonts w:hint="eastAsia"/>
                <w:sz w:val="24"/>
                <w:szCs w:val="24"/>
              </w:rPr>
              <w:t>日</w:t>
            </w:r>
          </w:p>
        </w:tc>
        <w:tc>
          <w:tcPr>
            <w:tcW w:w="5791" w:type="dxa"/>
            <w:vAlign w:val="center"/>
          </w:tcPr>
          <w:p>
            <w:pPr>
              <w:jc w:val="left"/>
              <w:rPr>
                <w:rFonts w:hint="eastAsia" w:eastAsia="宋体"/>
                <w:sz w:val="24"/>
                <w:szCs w:val="24"/>
                <w:lang w:eastAsia="zh-CN"/>
              </w:rPr>
            </w:pPr>
            <w:r>
              <w:rPr>
                <w:rFonts w:hint="eastAsia"/>
                <w:sz w:val="24"/>
                <w:szCs w:val="24"/>
                <w:lang w:eastAsia="zh-CN"/>
              </w:rPr>
              <w:t>由第比利斯经乌鲁木齐</w:t>
            </w:r>
            <w:r>
              <w:rPr>
                <w:rFonts w:hint="eastAsia"/>
                <w:sz w:val="24"/>
                <w:szCs w:val="24"/>
                <w:lang w:val="en-US" w:eastAsia="zh-CN"/>
              </w:rPr>
              <w:t>2日</w:t>
            </w:r>
            <w:r>
              <w:rPr>
                <w:rFonts w:hint="eastAsia"/>
                <w:sz w:val="24"/>
                <w:szCs w:val="24"/>
                <w:lang w:eastAsia="zh-CN"/>
              </w:rPr>
              <w:t>返回南京</w:t>
            </w:r>
          </w:p>
        </w:tc>
      </w:tr>
    </w:tbl>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textAlignment w:val="auto"/>
        <w:outlineLvl w:val="9"/>
        <w:rPr>
          <w:rFonts w:hint="eastAsia" w:ascii="宋体" w:hAnsi="宋体" w:cs="Arial"/>
          <w:color w:val="000000"/>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textAlignment w:val="auto"/>
        <w:outlineLvl w:val="9"/>
        <w:rPr>
          <w:rFonts w:hint="eastAsia" w:ascii="宋体" w:hAnsi="宋体" w:cs="Arial"/>
          <w:color w:val="000000"/>
          <w:sz w:val="24"/>
          <w:szCs w:val="24"/>
        </w:rPr>
      </w:pPr>
      <w:r>
        <w:rPr>
          <w:rFonts w:hint="eastAsia" w:ascii="宋体" w:hAnsi="宋体" w:cs="Arial"/>
          <w:color w:val="000000"/>
          <w:sz w:val="24"/>
          <w:szCs w:val="24"/>
        </w:rPr>
        <w:t>三、出访任务执行情况</w:t>
      </w:r>
    </w:p>
    <w:p>
      <w:pPr>
        <w:numPr>
          <w:ilvl w:val="0"/>
          <w:numId w:val="0"/>
        </w:numPr>
        <w:rPr>
          <w:rFonts w:hint="eastAsia" w:ascii="宋体" w:hAnsi="宋体" w:cs="Arial"/>
          <w:color w:val="000000"/>
          <w:sz w:val="24"/>
          <w:szCs w:val="24"/>
        </w:rPr>
      </w:pPr>
      <w:r>
        <w:rPr>
          <w:rFonts w:hint="eastAsia" w:ascii="宋体" w:hAnsi="宋体" w:cs="Arial"/>
          <w:color w:val="000000"/>
          <w:sz w:val="24"/>
          <w:szCs w:val="24"/>
        </w:rPr>
        <w:t>（一）总体任务完成情况</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宋体" w:hAnsi="宋体" w:cs="Arial"/>
          <w:color w:val="000000"/>
          <w:sz w:val="24"/>
          <w:szCs w:val="24"/>
          <w:lang w:eastAsia="zh-CN"/>
        </w:rPr>
      </w:pPr>
      <w:r>
        <w:rPr>
          <w:rFonts w:hint="eastAsia" w:ascii="宋体" w:hAnsi="宋体" w:cs="Arial"/>
          <w:color w:val="000000"/>
          <w:sz w:val="24"/>
          <w:szCs w:val="24"/>
          <w:lang w:eastAsia="zh-CN"/>
        </w:rPr>
        <w:t>为了执行中国农业科学院创新工程果蔬茶类收获机械创新团队的任务要求，应</w:t>
      </w:r>
      <w:r>
        <w:rPr>
          <w:rFonts w:hint="eastAsia"/>
          <w:sz w:val="24"/>
          <w:szCs w:val="24"/>
        </w:rPr>
        <w:t>LAZI投资控股有限</w:t>
      </w:r>
      <w:r>
        <w:rPr>
          <w:rFonts w:hint="eastAsia" w:ascii="宋体" w:hAnsi="宋体" w:cs="Arial"/>
          <w:color w:val="000000"/>
          <w:sz w:val="24"/>
          <w:szCs w:val="24"/>
          <w:lang w:eastAsia="zh-CN"/>
        </w:rPr>
        <w:t>公司邀请，陈巧敏、肖宏儒赴格鲁吉亚进行</w:t>
      </w:r>
      <w:r>
        <w:rPr>
          <w:rFonts w:hint="eastAsia" w:ascii="宋体" w:hAnsi="宋体" w:cs="Arial"/>
          <w:color w:val="000000"/>
          <w:sz w:val="24"/>
          <w:szCs w:val="24"/>
          <w:lang w:val="zh-CN" w:eastAsia="zh-CN"/>
        </w:rPr>
        <w:t>茶园机械化管理技术交流与培训</w:t>
      </w:r>
      <w:r>
        <w:rPr>
          <w:rFonts w:hint="eastAsia" w:ascii="宋体" w:hAnsi="宋体" w:cs="Arial"/>
          <w:color w:val="000000"/>
          <w:sz w:val="24"/>
          <w:szCs w:val="24"/>
          <w:lang w:eastAsia="zh-CN"/>
        </w:rPr>
        <w:t>。在格期间先后访问了</w:t>
      </w:r>
      <w:r>
        <w:rPr>
          <w:rFonts w:hint="eastAsia"/>
          <w:sz w:val="24"/>
          <w:szCs w:val="24"/>
          <w:lang w:eastAsia="zh-CN"/>
        </w:rPr>
        <w:t>格鲁吉亚农业部农业科学研究中心</w:t>
      </w:r>
      <w:r>
        <w:rPr>
          <w:rFonts w:hint="eastAsia" w:ascii="宋体" w:hAnsi="宋体" w:cs="Arial"/>
          <w:color w:val="000000"/>
          <w:sz w:val="24"/>
          <w:szCs w:val="24"/>
          <w:lang w:val="en-US" w:eastAsia="zh-CN"/>
        </w:rPr>
        <w:t>，</w:t>
      </w:r>
      <w:r>
        <w:rPr>
          <w:rFonts w:hint="eastAsia"/>
          <w:sz w:val="24"/>
          <w:szCs w:val="24"/>
        </w:rPr>
        <w:t>LAZI投资控股有限</w:t>
      </w:r>
      <w:r>
        <w:rPr>
          <w:rFonts w:hint="eastAsia"/>
          <w:sz w:val="24"/>
          <w:szCs w:val="24"/>
          <w:lang w:eastAsia="zh-CN"/>
        </w:rPr>
        <w:t>公司</w:t>
      </w:r>
      <w:r>
        <w:rPr>
          <w:rFonts w:hint="eastAsia" w:ascii="宋体" w:hAnsi="宋体" w:cs="Arial"/>
          <w:color w:val="000000"/>
          <w:sz w:val="24"/>
          <w:szCs w:val="24"/>
          <w:lang w:val="en-US" w:eastAsia="zh-CN"/>
        </w:rPr>
        <w:t>，</w:t>
      </w:r>
      <w:r>
        <w:rPr>
          <w:rFonts w:hint="eastAsia"/>
          <w:sz w:val="24"/>
          <w:szCs w:val="24"/>
        </w:rPr>
        <w:t>汉唐源国际控股集团股份公司</w:t>
      </w:r>
      <w:r>
        <w:rPr>
          <w:rFonts w:hint="eastAsia" w:ascii="宋体" w:hAnsi="宋体" w:cs="Arial"/>
          <w:color w:val="000000"/>
          <w:sz w:val="24"/>
          <w:szCs w:val="24"/>
          <w:lang w:val="en-US" w:eastAsia="zh-CN"/>
        </w:rPr>
        <w:t>等单位，任务完成情况如下：</w:t>
      </w:r>
    </w:p>
    <w:p>
      <w:pPr>
        <w:keepNext w:val="0"/>
        <w:keepLines w:val="0"/>
        <w:pageBreakBefore w:val="0"/>
        <w:widowControl w:val="0"/>
        <w:numPr>
          <w:ilvl w:val="0"/>
          <w:numId w:val="2"/>
        </w:numPr>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宋体" w:hAnsi="宋体" w:cs="Arial"/>
          <w:color w:val="000000"/>
          <w:sz w:val="24"/>
          <w:szCs w:val="24"/>
          <w:lang w:eastAsia="zh-CN"/>
        </w:rPr>
      </w:pPr>
      <w:r>
        <w:rPr>
          <w:rFonts w:hint="eastAsia" w:ascii="宋体" w:hAnsi="宋体" w:cs="Arial"/>
          <w:color w:val="000000"/>
          <w:sz w:val="24"/>
          <w:szCs w:val="24"/>
          <w:lang w:eastAsia="zh-CN"/>
        </w:rPr>
        <w:t>观摩</w:t>
      </w:r>
      <w:r>
        <w:rPr>
          <w:rFonts w:hint="eastAsia" w:ascii="宋体" w:hAnsi="宋体" w:cs="Arial"/>
          <w:color w:val="000000"/>
          <w:sz w:val="24"/>
          <w:szCs w:val="24"/>
          <w:lang w:val="en-US" w:eastAsia="zh-CN"/>
        </w:rPr>
        <w:t>了</w:t>
      </w:r>
      <w:r>
        <w:rPr>
          <w:rFonts w:hint="eastAsia" w:ascii="宋体" w:hAnsi="宋体" w:cs="Arial"/>
          <w:color w:val="000000"/>
          <w:sz w:val="24"/>
          <w:szCs w:val="24"/>
          <w:lang w:eastAsia="zh-CN"/>
        </w:rPr>
        <w:t>格</w:t>
      </w:r>
      <w:r>
        <w:rPr>
          <w:rFonts w:hint="eastAsia"/>
          <w:sz w:val="24"/>
          <w:szCs w:val="24"/>
        </w:rPr>
        <w:t>伊梅列季州</w:t>
      </w:r>
      <w:r>
        <w:rPr>
          <w:rFonts w:hint="eastAsia"/>
          <w:sz w:val="24"/>
          <w:szCs w:val="24"/>
          <w:lang w:eastAsia="zh-CN"/>
        </w:rPr>
        <w:t>、</w:t>
      </w:r>
      <w:r>
        <w:rPr>
          <w:rFonts w:hint="eastAsia"/>
          <w:sz w:val="24"/>
          <w:szCs w:val="24"/>
        </w:rPr>
        <w:t>圣梅格列罗州</w:t>
      </w:r>
      <w:r>
        <w:rPr>
          <w:rFonts w:hint="eastAsia"/>
          <w:sz w:val="24"/>
          <w:szCs w:val="24"/>
          <w:lang w:eastAsia="zh-CN"/>
        </w:rPr>
        <w:t>等地</w:t>
      </w:r>
      <w:r>
        <w:rPr>
          <w:rFonts w:hint="eastAsia" w:ascii="宋体" w:hAnsi="宋体" w:cs="Arial"/>
          <w:color w:val="000000"/>
          <w:sz w:val="24"/>
          <w:szCs w:val="24"/>
          <w:lang w:eastAsia="zh-CN"/>
        </w:rPr>
        <w:t>茶园，重点交流茶园道路规划、机械化耕作与施肥技术、新建茶园与老改造技术，国际新型茶园机械配置与引进。</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left"/>
        <w:textAlignment w:val="auto"/>
        <w:outlineLvl w:val="9"/>
        <w:rPr>
          <w:rFonts w:hint="eastAsia" w:ascii="宋体" w:hAnsi="宋体" w:cs="Arial"/>
          <w:color w:val="000000"/>
          <w:sz w:val="24"/>
          <w:szCs w:val="24"/>
          <w:lang w:val="en-US" w:eastAsia="zh-CN"/>
        </w:rPr>
      </w:pPr>
      <w:r>
        <w:rPr>
          <w:rFonts w:hint="eastAsia" w:ascii="宋体" w:hAnsi="宋体" w:cs="Arial"/>
          <w:color w:val="000000"/>
          <w:sz w:val="24"/>
          <w:szCs w:val="24"/>
          <w:lang w:val="en-US" w:eastAsia="zh-CN"/>
        </w:rPr>
        <w:t>2）同汉唐源国际控股集团股份公司达成茶园恢复与机械化生产管理技术合作意向，其在引进的我所研发的茶园多功能一体机的基础上，希望继续引进我所研发的适宜格茶园使用的耕作、除草、施肥等系列茶园管理机械。</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left"/>
        <w:textAlignment w:val="auto"/>
        <w:outlineLvl w:val="9"/>
        <w:rPr>
          <w:rFonts w:hint="eastAsia" w:ascii="宋体" w:hAnsi="宋体" w:cs="Arial"/>
          <w:color w:val="000000"/>
          <w:sz w:val="24"/>
          <w:szCs w:val="24"/>
          <w:lang w:val="en-US" w:eastAsia="zh-CN"/>
        </w:rPr>
      </w:pPr>
      <w:r>
        <w:rPr>
          <w:rFonts w:hint="eastAsia" w:ascii="宋体" w:hAnsi="宋体" w:cs="Arial"/>
          <w:color w:val="000000"/>
          <w:sz w:val="24"/>
          <w:szCs w:val="24"/>
          <w:lang w:val="en-US" w:eastAsia="zh-CN"/>
        </w:rPr>
        <w:t>3）在格期间先后与</w:t>
      </w:r>
      <w:r>
        <w:rPr>
          <w:rFonts w:hint="eastAsia" w:ascii="宋体" w:hAnsi="宋体" w:cs="Arial"/>
          <w:color w:val="000000"/>
          <w:sz w:val="24"/>
          <w:szCs w:val="24"/>
          <w:lang w:eastAsia="zh-CN"/>
        </w:rPr>
        <w:t>LAZI投资控股有限公司、</w:t>
      </w:r>
      <w:r>
        <w:rPr>
          <w:rFonts w:hint="eastAsia" w:ascii="宋体" w:hAnsi="宋体" w:cs="Arial"/>
          <w:color w:val="000000"/>
          <w:sz w:val="24"/>
          <w:szCs w:val="24"/>
          <w:lang w:val="en-US" w:eastAsia="zh-CN"/>
        </w:rPr>
        <w:t>汉唐源国际控股集团股份公司</w:t>
      </w:r>
      <w:r>
        <w:rPr>
          <w:rFonts w:hint="eastAsia" w:ascii="宋体" w:hAnsi="宋体" w:cs="Arial"/>
          <w:color w:val="000000"/>
          <w:sz w:val="24"/>
          <w:szCs w:val="24"/>
          <w:lang w:eastAsia="zh-CN"/>
        </w:rPr>
        <w:t>深入交流了国内与格茶园机械化管理技术，了解格茶园生产装备现状及需求，</w:t>
      </w:r>
      <w:r>
        <w:rPr>
          <w:rFonts w:hint="eastAsia" w:ascii="宋体" w:hAnsi="宋体" w:cs="Arial"/>
          <w:color w:val="000000"/>
          <w:sz w:val="24"/>
          <w:szCs w:val="24"/>
          <w:lang w:val="en-US" w:eastAsia="zh-CN"/>
        </w:rPr>
        <w:t>并针对其发展现状和需求，开展了现场技术指导，针对其老茶园恢复、除草与施肥问题，进行了专项指导，建议采用先除草后施肥，采用分步作业方式替代其除草施肥复式作业方式，减缓杂草生长速度，降低生产成本。</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left"/>
        <w:textAlignment w:val="auto"/>
        <w:outlineLvl w:val="9"/>
        <w:rPr>
          <w:rFonts w:hint="eastAsia" w:ascii="宋体" w:hAnsi="宋体" w:cs="Arial"/>
          <w:color w:val="000000"/>
          <w:sz w:val="24"/>
          <w:szCs w:val="24"/>
          <w:lang w:val="en-US" w:eastAsia="zh-CN"/>
        </w:rPr>
      </w:pPr>
      <w:r>
        <w:rPr>
          <w:rFonts w:hint="eastAsia" w:ascii="宋体" w:hAnsi="宋体" w:cs="Arial"/>
          <w:color w:val="000000"/>
          <w:sz w:val="24"/>
          <w:szCs w:val="24"/>
          <w:lang w:val="en-US" w:eastAsia="zh-CN"/>
        </w:rPr>
        <w:t>4）格鲁吉亚农业部农业科学研究中心成立时间短，茶叶方面研究刚刚起步，各项研究基础薄弱，茶叶为其传统优势农业，迫切希望短时间内建立茶叶研究中心，帮助其国内茶叶产业迅速复苏，并愿意免费提供包括茶叶、场地、仪器等条件，希望能派遣我所优秀科研人员赴格，共同开展茶叶机械化生产相关科研工作。双方达成初步合作意向，具体细节商定后将签订正式合作协议。</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left"/>
        <w:textAlignment w:val="auto"/>
        <w:outlineLvl w:val="9"/>
        <w:rPr>
          <w:rFonts w:hint="eastAsia" w:ascii="宋体" w:hAnsi="宋体" w:cs="Arial"/>
          <w:color w:val="000000"/>
          <w:sz w:val="24"/>
          <w:szCs w:val="24"/>
          <w:lang w:val="en-US" w:eastAsia="zh-CN"/>
        </w:rPr>
      </w:pPr>
      <w:r>
        <w:rPr>
          <w:rFonts w:hint="eastAsia" w:ascii="宋体" w:hAnsi="宋体" w:cs="Arial"/>
          <w:color w:val="000000"/>
          <w:sz w:val="24"/>
          <w:szCs w:val="24"/>
          <w:lang w:val="en-US" w:eastAsia="zh-CN"/>
        </w:rPr>
        <w:t>超额完成出访任务。</w:t>
      </w:r>
    </w:p>
    <w:p>
      <w:pPr>
        <w:spacing w:line="360" w:lineRule="auto"/>
        <w:jc w:val="left"/>
        <w:rPr>
          <w:rFonts w:hint="eastAsia" w:ascii="宋体" w:hAnsi="宋体" w:cs="Arial"/>
          <w:color w:val="000000"/>
          <w:sz w:val="24"/>
          <w:szCs w:val="24"/>
        </w:rPr>
      </w:pPr>
      <w:r>
        <w:rPr>
          <w:rFonts w:hint="eastAsia" w:ascii="宋体" w:hAnsi="宋体" w:cs="Arial"/>
          <w:color w:val="000000"/>
          <w:sz w:val="24"/>
          <w:szCs w:val="24"/>
        </w:rPr>
        <w:t>（二）出访机构情况</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left"/>
        <w:textAlignment w:val="auto"/>
        <w:outlineLvl w:val="9"/>
        <w:rPr>
          <w:rFonts w:hint="eastAsia" w:ascii="宋体" w:hAnsi="宋体" w:cs="Arial"/>
          <w:color w:val="000000"/>
          <w:sz w:val="24"/>
          <w:szCs w:val="24"/>
          <w:lang w:eastAsia="zh-CN"/>
        </w:rPr>
      </w:pPr>
      <w:r>
        <w:rPr>
          <w:rFonts w:hint="eastAsia" w:ascii="宋体" w:hAnsi="宋体" w:cs="Arial"/>
          <w:color w:val="000000"/>
          <w:sz w:val="24"/>
          <w:szCs w:val="24"/>
          <w:lang w:val="en-US" w:eastAsia="zh-CN"/>
        </w:rPr>
        <w:t>1、</w:t>
      </w:r>
      <w:r>
        <w:rPr>
          <w:rFonts w:hint="eastAsia" w:ascii="宋体" w:hAnsi="宋体" w:cs="Arial"/>
          <w:color w:val="000000"/>
          <w:sz w:val="24"/>
          <w:szCs w:val="24"/>
          <w:lang w:eastAsia="zh-CN"/>
        </w:rPr>
        <w:t>LAZI投资控股有限公司</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left"/>
        <w:textAlignment w:val="auto"/>
        <w:outlineLvl w:val="9"/>
        <w:rPr>
          <w:rFonts w:hint="eastAsia" w:ascii="宋体" w:hAnsi="宋体" w:cs="Arial"/>
          <w:color w:val="000000"/>
          <w:sz w:val="24"/>
          <w:szCs w:val="24"/>
          <w:lang w:eastAsia="zh-CN"/>
        </w:rPr>
      </w:pPr>
      <w:r>
        <w:rPr>
          <w:rFonts w:hint="eastAsia" w:ascii="宋体" w:hAnsi="宋体" w:cs="Arial"/>
          <w:color w:val="000000"/>
          <w:sz w:val="24"/>
          <w:szCs w:val="24"/>
          <w:lang w:eastAsia="zh-CN"/>
        </w:rPr>
        <w:t>LAZI投资控股有限公司成立于2006年，注册资本1000万拉里，公司注册号：242741100。公司位于格鲁吉亚圣梅格列罗州察伦吉哈地区，现有茶园500公顷，其中包括待修复荒废茶园100公顷，公司拥有红、绿茶大型生产线各一条，均为前苏联时期生产线，设备较为老化。另有现代化中国产红、绿茶生产设备各一套。年产红茶150吨，绿茶230吨，红茶主要销往俄罗斯和格鲁吉亚，绿茶全部销往中亚五国。</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left"/>
        <w:textAlignment w:val="auto"/>
        <w:outlineLvl w:val="9"/>
        <w:rPr>
          <w:rFonts w:hint="eastAsia" w:ascii="宋体" w:hAnsi="宋体" w:cs="Arial"/>
          <w:color w:val="000000"/>
          <w:sz w:val="24"/>
          <w:szCs w:val="24"/>
          <w:lang w:eastAsia="zh-CN"/>
        </w:rPr>
      </w:pPr>
      <w:r>
        <w:rPr>
          <w:rFonts w:hint="eastAsia" w:ascii="宋体" w:hAnsi="宋体" w:cs="Arial"/>
          <w:color w:val="000000"/>
          <w:sz w:val="24"/>
          <w:szCs w:val="24"/>
          <w:lang w:eastAsia="zh-CN"/>
        </w:rPr>
        <w:t>公司现有厂房4000多平方米，生产规模及茶园面积在格鲁吉亚占第三位，现有固定员工25人，采茶合作社一家，下属农户20家。公司拟于有合作意向的中国公司或其它国家的投资公司合作，进一步扩大茶园面积，引进先进的商务茶茶包生产线，茶园采用机械化一体作业，改进现有生产线，生产制作高端红茶及绿茶，拓展欧洲及其它市场！汉唐源国际控股集团股份公司</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left"/>
        <w:textAlignment w:val="auto"/>
        <w:outlineLvl w:val="9"/>
        <w:rPr>
          <w:rFonts w:hint="eastAsia" w:ascii="宋体" w:hAnsi="宋体" w:cs="Arial"/>
          <w:color w:val="000000"/>
          <w:sz w:val="24"/>
          <w:szCs w:val="24"/>
          <w:lang w:val="en-US" w:eastAsia="zh-CN"/>
        </w:rPr>
      </w:pPr>
      <w:r>
        <w:rPr>
          <w:rFonts w:hint="eastAsia" w:ascii="宋体" w:hAnsi="宋体" w:cs="Arial"/>
          <w:color w:val="000000"/>
          <w:sz w:val="24"/>
          <w:szCs w:val="24"/>
          <w:lang w:val="en-US" w:eastAsia="zh-CN"/>
        </w:rPr>
        <w:t>2、汉唐源国际控股集团股份公司</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left"/>
        <w:textAlignment w:val="auto"/>
        <w:outlineLvl w:val="9"/>
        <w:rPr>
          <w:rFonts w:hint="eastAsia" w:ascii="宋体" w:hAnsi="宋体" w:cs="Arial"/>
          <w:color w:val="000000"/>
          <w:sz w:val="24"/>
          <w:szCs w:val="24"/>
          <w:lang w:val="en-US" w:eastAsia="zh-CN"/>
        </w:rPr>
      </w:pPr>
      <w:r>
        <w:rPr>
          <w:rFonts w:hint="eastAsia" w:ascii="宋体" w:hAnsi="宋体" w:cs="Arial"/>
          <w:color w:val="000000"/>
          <w:sz w:val="24"/>
          <w:szCs w:val="24"/>
          <w:lang w:val="en-US" w:eastAsia="zh-CN"/>
        </w:rPr>
        <w:t>汉唐源国际控股集团股份公司是北京金丰恒业农业发展有限公司的全资控股子公司，公司于2016年12月在格鲁吉亚正式注册成立，是集茶园修复、茶叶</w:t>
      </w:r>
      <w:r>
        <w:rPr>
          <w:rFonts w:hint="eastAsia" w:ascii="宋体" w:hAnsi="宋体" w:cs="Arial"/>
          <w:color w:val="000000"/>
          <w:sz w:val="24"/>
          <w:szCs w:val="24"/>
          <w:lang w:val="en-US" w:eastAsia="zh-CN"/>
        </w:rPr>
        <w:fldChar w:fldCharType="begin"/>
      </w:r>
      <w:r>
        <w:rPr>
          <w:rFonts w:hint="eastAsia" w:ascii="宋体" w:hAnsi="宋体" w:cs="Arial"/>
          <w:color w:val="000000"/>
          <w:sz w:val="24"/>
          <w:szCs w:val="24"/>
          <w:lang w:val="en-US" w:eastAsia="zh-CN"/>
        </w:rPr>
        <w:instrText xml:space="preserve"> HYPERLINK "http://www.xuexila.com/aihao/zhongzhi/" \t "_blank" </w:instrText>
      </w:r>
      <w:r>
        <w:rPr>
          <w:rFonts w:hint="eastAsia" w:ascii="宋体" w:hAnsi="宋体" w:cs="Arial"/>
          <w:color w:val="000000"/>
          <w:sz w:val="24"/>
          <w:szCs w:val="24"/>
          <w:lang w:val="en-US" w:eastAsia="zh-CN"/>
        </w:rPr>
        <w:fldChar w:fldCharType="separate"/>
      </w:r>
      <w:r>
        <w:rPr>
          <w:rFonts w:hint="eastAsia" w:ascii="宋体" w:hAnsi="宋体" w:cs="Arial"/>
          <w:color w:val="000000"/>
          <w:sz w:val="24"/>
          <w:szCs w:val="24"/>
          <w:lang w:val="en-US" w:eastAsia="zh-CN"/>
        </w:rPr>
        <w:t>种植</w:t>
      </w:r>
      <w:r>
        <w:rPr>
          <w:rFonts w:hint="eastAsia" w:ascii="宋体" w:hAnsi="宋体" w:cs="Arial"/>
          <w:color w:val="000000"/>
          <w:sz w:val="24"/>
          <w:szCs w:val="24"/>
          <w:lang w:val="en-US" w:eastAsia="zh-CN"/>
        </w:rPr>
        <w:fldChar w:fldCharType="end"/>
      </w:r>
      <w:r>
        <w:rPr>
          <w:rFonts w:hint="eastAsia" w:ascii="宋体" w:hAnsi="宋体" w:cs="Arial"/>
          <w:color w:val="000000"/>
          <w:sz w:val="24"/>
          <w:szCs w:val="24"/>
          <w:lang w:val="en-US" w:eastAsia="zh-CN"/>
        </w:rPr>
        <w:t>、生产、加工、销售、科研为一条龙的综合型企业，同时公司负责中国先进茶叶生产设备在格鲁吉亚的推广与销售工作。公司现已于格鲁吉亚政府签订茶园租赁合同，一期租赁茶园面积73公顷，二期75公顷，预计最终总租赁面积达到500公顷。上述租赁荒废茶园的一期修复工作现已展开。公司拟与中国农业部南京农业机械化研究所合作，针对格鲁吉亚茶园及茶叶生产的特点，开展机械化采茶、制茶的新设备研发工作。</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left"/>
        <w:textAlignment w:val="auto"/>
        <w:outlineLvl w:val="9"/>
        <w:rPr>
          <w:rFonts w:hint="eastAsia" w:ascii="宋体" w:hAnsi="宋体" w:cs="Arial"/>
          <w:color w:val="000000"/>
          <w:sz w:val="24"/>
          <w:szCs w:val="24"/>
          <w:lang w:val="en-US" w:eastAsia="zh-CN"/>
        </w:rPr>
      </w:pPr>
      <w:r>
        <w:rPr>
          <w:rFonts w:hint="eastAsia" w:ascii="宋体" w:hAnsi="宋体" w:cs="Arial"/>
          <w:color w:val="000000"/>
          <w:sz w:val="24"/>
          <w:szCs w:val="24"/>
          <w:lang w:val="en-US" w:eastAsia="zh-CN"/>
        </w:rPr>
        <w:t>公司本着以质量求生存、以</w:t>
      </w:r>
      <w:r>
        <w:rPr>
          <w:rFonts w:hint="eastAsia" w:ascii="宋体" w:hAnsi="宋体" w:cs="Arial"/>
          <w:color w:val="000000"/>
          <w:sz w:val="24"/>
          <w:szCs w:val="24"/>
          <w:lang w:val="en-US" w:eastAsia="zh-CN"/>
        </w:rPr>
        <w:fldChar w:fldCharType="begin"/>
      </w:r>
      <w:r>
        <w:rPr>
          <w:rFonts w:hint="eastAsia" w:ascii="宋体" w:hAnsi="宋体" w:cs="Arial"/>
          <w:color w:val="000000"/>
          <w:sz w:val="24"/>
          <w:szCs w:val="24"/>
          <w:lang w:val="en-US" w:eastAsia="zh-CN"/>
        </w:rPr>
        <w:instrText xml:space="preserve"> HYPERLINK "http://www.xuexila.com/news/keji/" \t "_blank" </w:instrText>
      </w:r>
      <w:r>
        <w:rPr>
          <w:rFonts w:hint="eastAsia" w:ascii="宋体" w:hAnsi="宋体" w:cs="Arial"/>
          <w:color w:val="000000"/>
          <w:sz w:val="24"/>
          <w:szCs w:val="24"/>
          <w:lang w:val="en-US" w:eastAsia="zh-CN"/>
        </w:rPr>
        <w:fldChar w:fldCharType="separate"/>
      </w:r>
      <w:r>
        <w:rPr>
          <w:rFonts w:hint="eastAsia" w:ascii="宋体" w:hAnsi="宋体" w:cs="Arial"/>
          <w:color w:val="000000"/>
          <w:sz w:val="24"/>
          <w:szCs w:val="24"/>
          <w:lang w:val="en-US" w:eastAsia="zh-CN"/>
        </w:rPr>
        <w:t>科技</w:t>
      </w:r>
      <w:r>
        <w:rPr>
          <w:rFonts w:hint="eastAsia" w:ascii="宋体" w:hAnsi="宋体" w:cs="Arial"/>
          <w:color w:val="000000"/>
          <w:sz w:val="24"/>
          <w:szCs w:val="24"/>
          <w:lang w:val="en-US" w:eastAsia="zh-CN"/>
        </w:rPr>
        <w:fldChar w:fldCharType="end"/>
      </w:r>
      <w:r>
        <w:rPr>
          <w:rFonts w:hint="eastAsia" w:ascii="宋体" w:hAnsi="宋体" w:cs="Arial"/>
          <w:color w:val="000000"/>
          <w:sz w:val="24"/>
          <w:szCs w:val="24"/>
          <w:lang w:val="en-US" w:eastAsia="zh-CN"/>
        </w:rPr>
        <w:t>求发展的原则，与格鲁吉亚农业部农业科学研究中心及格鲁吉亚阿娜谢乌利茶与亚热带植物研究所展开合作，针对格鲁吉亚茶农、茶商及制茶人员等开展茶园管理技术与制茶技术培训，为振兴格鲁吉亚茶产业发展及弘扬中华茶文化不懈努力，也是为响应中国“一带一路”国家大战略、支持及帮扶一带一路沿线国家作出的重要举措。</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left"/>
        <w:textAlignment w:val="auto"/>
        <w:outlineLvl w:val="9"/>
        <w:rPr>
          <w:rFonts w:hint="eastAsia" w:ascii="宋体" w:hAnsi="宋体" w:cs="Arial"/>
          <w:color w:val="000000"/>
          <w:sz w:val="24"/>
          <w:szCs w:val="24"/>
          <w:lang w:val="en-US" w:eastAsia="zh-CN"/>
        </w:rPr>
      </w:pPr>
      <w:r>
        <w:rPr>
          <w:rFonts w:hint="eastAsia" w:ascii="宋体" w:hAnsi="宋体" w:cs="Arial"/>
          <w:color w:val="000000"/>
          <w:sz w:val="24"/>
          <w:szCs w:val="24"/>
          <w:lang w:val="en-US" w:eastAsia="zh-CN"/>
        </w:rPr>
        <w:t>公司试生产的“格鲁吉亚醇牌”红茶，是选自公司在格鲁吉亚黑海之滨查林集哈地区的 “格鲁吉亚抗寒、高产10号”优质国家级良种茶叶，采用中国传统</w:t>
      </w:r>
      <w:r>
        <w:rPr>
          <w:rFonts w:hint="eastAsia" w:ascii="宋体" w:hAnsi="宋体" w:cs="Arial"/>
          <w:color w:val="000000"/>
          <w:sz w:val="24"/>
          <w:szCs w:val="24"/>
          <w:lang w:val="en-US" w:eastAsia="zh-CN"/>
        </w:rPr>
        <w:fldChar w:fldCharType="begin"/>
      </w:r>
      <w:r>
        <w:rPr>
          <w:rFonts w:hint="eastAsia" w:ascii="宋体" w:hAnsi="宋体" w:cs="Arial"/>
          <w:color w:val="000000"/>
          <w:sz w:val="24"/>
          <w:szCs w:val="24"/>
          <w:lang w:val="en-US" w:eastAsia="zh-CN"/>
        </w:rPr>
        <w:instrText xml:space="preserve"> HYPERLINK "http://www.xuexila.com/aihao/shougong/" \t "_blank" </w:instrText>
      </w:r>
      <w:r>
        <w:rPr>
          <w:rFonts w:hint="eastAsia" w:ascii="宋体" w:hAnsi="宋体" w:cs="Arial"/>
          <w:color w:val="000000"/>
          <w:sz w:val="24"/>
          <w:szCs w:val="24"/>
          <w:lang w:val="en-US" w:eastAsia="zh-CN"/>
        </w:rPr>
        <w:fldChar w:fldCharType="separate"/>
      </w:r>
      <w:r>
        <w:rPr>
          <w:rFonts w:hint="eastAsia" w:ascii="宋体" w:hAnsi="宋体" w:cs="Arial"/>
          <w:color w:val="000000"/>
          <w:sz w:val="24"/>
          <w:szCs w:val="24"/>
          <w:lang w:val="en-US" w:eastAsia="zh-CN"/>
        </w:rPr>
        <w:t>手工</w:t>
      </w:r>
      <w:r>
        <w:rPr>
          <w:rFonts w:hint="eastAsia" w:ascii="宋体" w:hAnsi="宋体" w:cs="Arial"/>
          <w:color w:val="000000"/>
          <w:sz w:val="24"/>
          <w:szCs w:val="24"/>
          <w:lang w:val="en-US" w:eastAsia="zh-CN"/>
        </w:rPr>
        <w:fldChar w:fldCharType="end"/>
      </w:r>
      <w:r>
        <w:rPr>
          <w:rFonts w:hint="eastAsia" w:ascii="宋体" w:hAnsi="宋体" w:cs="Arial"/>
          <w:color w:val="000000"/>
          <w:sz w:val="24"/>
          <w:szCs w:val="24"/>
          <w:lang w:val="en-US" w:eastAsia="zh-CN"/>
        </w:rPr>
        <w:t>工艺与现代化制茶设备相结合制作而成。其主要制作工艺为：有机茶园采摘-初制(萎调、揉捻、发酵、烘干)-精制(筛分、色选补火、包装等工序)。品质特点是:1、外形：条索紧密、显毫;  2、色泽：乌润、显“宝光”;3、香气：甜香,同时带有独特的格鲁吉亚芬芳;  4、滋味：鲜醇、味中有香;  5、汤色红而透明。</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left"/>
        <w:textAlignment w:val="auto"/>
        <w:outlineLvl w:val="9"/>
        <w:rPr>
          <w:rFonts w:hint="eastAsia" w:ascii="宋体" w:hAnsi="宋体" w:cs="Arial"/>
          <w:color w:val="000000"/>
          <w:sz w:val="24"/>
          <w:szCs w:val="24"/>
          <w:lang w:val="en-US" w:eastAsia="zh-CN"/>
        </w:rPr>
      </w:pPr>
      <w:r>
        <w:rPr>
          <w:rFonts w:hint="eastAsia" w:ascii="宋体" w:hAnsi="宋体" w:cs="Arial"/>
          <w:color w:val="000000"/>
          <w:sz w:val="24"/>
          <w:szCs w:val="24"/>
          <w:lang w:val="en-US" w:eastAsia="zh-CN"/>
        </w:rPr>
        <w:t>3）格鲁吉亚农业部农业科学研究中心</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left"/>
        <w:textAlignment w:val="auto"/>
        <w:outlineLvl w:val="9"/>
        <w:rPr>
          <w:rFonts w:hint="eastAsia" w:ascii="宋体" w:hAnsi="宋体" w:cs="Arial"/>
          <w:color w:val="000000"/>
          <w:sz w:val="24"/>
          <w:szCs w:val="24"/>
          <w:lang w:val="ka-GE" w:eastAsia="zh-CN"/>
        </w:rPr>
      </w:pPr>
      <w:r>
        <w:rPr>
          <w:rFonts w:hint="eastAsia" w:ascii="宋体" w:hAnsi="宋体" w:cs="Arial"/>
          <w:color w:val="000000"/>
          <w:sz w:val="24"/>
          <w:szCs w:val="24"/>
          <w:lang w:val="ka-GE" w:eastAsia="zh-CN"/>
        </w:rPr>
        <w:t>格鲁吉亚农业科学研究中心是一个法律实体，</w:t>
      </w:r>
      <w:r>
        <w:rPr>
          <w:rFonts w:hint="eastAsia" w:ascii="宋体" w:hAnsi="宋体" w:cs="Arial"/>
          <w:color w:val="000000"/>
          <w:sz w:val="24"/>
          <w:szCs w:val="24"/>
          <w:lang w:val="ru-RU" w:eastAsia="zh-CN"/>
        </w:rPr>
        <w:t>是</w:t>
      </w:r>
      <w:r>
        <w:rPr>
          <w:rFonts w:hint="eastAsia" w:ascii="宋体" w:hAnsi="宋体" w:cs="Arial"/>
          <w:color w:val="000000"/>
          <w:sz w:val="24"/>
          <w:szCs w:val="24"/>
          <w:lang w:val="ka-GE" w:eastAsia="zh-CN"/>
        </w:rPr>
        <w:t>格鲁吉亚农业部下属机构, 其主要职能是：</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left"/>
        <w:textAlignment w:val="auto"/>
        <w:outlineLvl w:val="9"/>
        <w:rPr>
          <w:rFonts w:hint="eastAsia" w:ascii="宋体" w:hAnsi="宋体" w:cs="Arial"/>
          <w:color w:val="000000"/>
          <w:sz w:val="24"/>
          <w:szCs w:val="24"/>
          <w:lang w:val="ka-GE" w:eastAsia="zh-CN"/>
        </w:rPr>
      </w:pPr>
      <w:r>
        <w:rPr>
          <w:rFonts w:hint="eastAsia" w:ascii="宋体" w:hAnsi="宋体" w:cs="Arial"/>
          <w:color w:val="000000"/>
          <w:sz w:val="24"/>
          <w:szCs w:val="24"/>
          <w:lang w:val="ru-RU" w:eastAsia="zh-CN"/>
        </w:rPr>
        <w:t>一年和多年生植物的当地基因库查找,</w:t>
      </w:r>
      <w:r>
        <w:rPr>
          <w:rFonts w:hint="eastAsia" w:ascii="宋体" w:hAnsi="宋体" w:cs="Arial"/>
          <w:color w:val="000000"/>
          <w:sz w:val="24"/>
          <w:szCs w:val="24"/>
          <w:lang w:val="en-US" w:eastAsia="zh-CN"/>
        </w:rPr>
        <w:t xml:space="preserve"> </w:t>
      </w:r>
      <w:r>
        <w:rPr>
          <w:rFonts w:hint="eastAsia" w:ascii="宋体" w:hAnsi="宋体" w:cs="Arial"/>
          <w:color w:val="000000"/>
          <w:sz w:val="24"/>
          <w:szCs w:val="24"/>
          <w:lang w:val="ru-RU" w:eastAsia="zh-CN"/>
        </w:rPr>
        <w:t>研究，修复及改善；建立基因库；</w:t>
      </w:r>
      <w:r>
        <w:rPr>
          <w:rFonts w:hint="eastAsia" w:ascii="宋体" w:hAnsi="宋体" w:cs="Arial"/>
          <w:color w:val="000000"/>
          <w:sz w:val="24"/>
          <w:szCs w:val="24"/>
          <w:lang w:val="ka-GE" w:eastAsia="zh-CN"/>
        </w:rPr>
        <w:t>观察，评估和适应格鲁吉亚引进的作物种类和品种；安排种植和修整幼苗材料的标准化和认证体系；研究土壤并恢复格鲁吉亚的土壤肥力；发展农业（有机）生物生产，促进生态安全食品并使其符合国际标准；农业食品加工和收获管理的先进技术；测量植物的病虫害，制定综合控制系统；探索，恢复和改善格鲁吉亚当地家畜，家禽，鱼和有用昆虫品种的种群；建立电子遗传库；科学评估食品和饲料中显示的风险概率，并制定给风险管理机构的意见；与公众，国际，捐助者和非政府组织合作；制定和推广扩展计划，传播区域知识。</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宋体" w:hAnsi="宋体" w:cs="Arial"/>
          <w:color w:val="000000"/>
          <w:sz w:val="24"/>
          <w:szCs w:val="24"/>
        </w:rPr>
      </w:pPr>
      <w:r>
        <w:rPr>
          <w:rFonts w:hint="eastAsia" w:ascii="宋体" w:hAnsi="宋体" w:cs="Arial"/>
          <w:color w:val="000000"/>
          <w:sz w:val="24"/>
          <w:szCs w:val="24"/>
        </w:rPr>
        <w:t>（三）主要交流活动</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宋体" w:hAnsi="宋体" w:cs="Arial"/>
          <w:color w:val="000000"/>
          <w:sz w:val="24"/>
          <w:szCs w:val="24"/>
        </w:rPr>
      </w:pPr>
      <w:r>
        <w:rPr>
          <w:rFonts w:hint="eastAsia" w:ascii="宋体" w:hAnsi="宋体" w:cs="Arial"/>
          <w:color w:val="000000"/>
          <w:sz w:val="24"/>
          <w:szCs w:val="24"/>
          <w:lang w:val="en-US" w:eastAsia="zh-CN"/>
        </w:rPr>
        <w:t>1）</w:t>
      </w:r>
      <w:r>
        <w:rPr>
          <w:rFonts w:hint="eastAsia" w:ascii="宋体" w:hAnsi="宋体" w:cs="Arial"/>
          <w:color w:val="000000"/>
          <w:sz w:val="24"/>
          <w:szCs w:val="24"/>
        </w:rPr>
        <w:t>与</w:t>
      </w:r>
      <w:r>
        <w:rPr>
          <w:rFonts w:hint="eastAsia" w:ascii="宋体" w:hAnsi="宋体" w:cs="Arial"/>
          <w:color w:val="000000"/>
          <w:sz w:val="24"/>
          <w:szCs w:val="24"/>
          <w:lang w:eastAsia="zh-CN"/>
        </w:rPr>
        <w:t>LAZI投资控股有限公司</w:t>
      </w:r>
      <w:r>
        <w:rPr>
          <w:rFonts w:hint="eastAsia" w:ascii="宋体" w:hAnsi="宋体" w:cs="Arial"/>
          <w:color w:val="000000"/>
          <w:sz w:val="24"/>
          <w:szCs w:val="24"/>
          <w:lang w:val="en-US" w:eastAsia="zh-CN"/>
        </w:rPr>
        <w:t>和汉唐源国际控股集团股份公司</w:t>
      </w:r>
      <w:r>
        <w:rPr>
          <w:rFonts w:hint="eastAsia" w:ascii="宋体" w:hAnsi="宋体" w:cs="Arial"/>
          <w:color w:val="000000"/>
          <w:sz w:val="24"/>
          <w:szCs w:val="24"/>
        </w:rPr>
        <w:t>代表交流</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left"/>
        <w:textAlignment w:val="auto"/>
        <w:outlineLvl w:val="9"/>
        <w:rPr>
          <w:rFonts w:hint="eastAsia" w:ascii="宋体" w:hAnsi="宋体" w:cs="Arial"/>
          <w:color w:val="000000"/>
          <w:sz w:val="24"/>
          <w:szCs w:val="24"/>
          <w:lang w:val="en-US"/>
        </w:rPr>
      </w:pPr>
      <w:r>
        <w:rPr>
          <w:rFonts w:hint="eastAsia" w:ascii="宋体" w:hAnsi="宋体" w:cs="Arial"/>
          <w:color w:val="000000"/>
          <w:sz w:val="24"/>
          <w:szCs w:val="24"/>
          <w:lang w:val="en-US" w:eastAsia="zh-CN"/>
        </w:rPr>
        <w:t>格鲁吉亚2010年开始进行战后重建</w:t>
      </w:r>
      <w:r>
        <w:rPr>
          <w:rFonts w:hint="eastAsia" w:ascii="宋体" w:hAnsi="宋体" w:cs="Arial"/>
          <w:color w:val="000000"/>
          <w:sz w:val="24"/>
          <w:szCs w:val="24"/>
        </w:rPr>
        <w:t>，</w:t>
      </w:r>
      <w:r>
        <w:rPr>
          <w:rFonts w:hint="eastAsia" w:ascii="宋体" w:hAnsi="宋体" w:cs="Arial"/>
          <w:color w:val="000000"/>
          <w:sz w:val="24"/>
          <w:szCs w:val="24"/>
          <w:lang w:val="en-US" w:eastAsia="zh-CN"/>
        </w:rPr>
        <w:t>茶园荒废情况严重，</w:t>
      </w:r>
      <w:r>
        <w:rPr>
          <w:rFonts w:hint="eastAsia" w:ascii="宋体" w:hAnsi="宋体" w:cs="Arial"/>
          <w:color w:val="000000"/>
          <w:sz w:val="24"/>
          <w:szCs w:val="24"/>
          <w:lang w:eastAsia="zh-CN"/>
        </w:rPr>
        <w:t>LAZI投资控股有限公司</w:t>
      </w:r>
      <w:r>
        <w:rPr>
          <w:rFonts w:hint="eastAsia" w:ascii="宋体" w:hAnsi="宋体" w:cs="Arial"/>
          <w:color w:val="000000"/>
          <w:sz w:val="24"/>
          <w:szCs w:val="24"/>
          <w:lang w:val="en-US" w:eastAsia="zh-CN"/>
        </w:rPr>
        <w:t>和汉唐源国际控股集团股份公司急需进行大面积茶园恢复，同时，格人口资源少，机械化水平低，又无法引进大量外来务工人员工作，因此急需引进大量茶园作业机械，目前利用前苏联遗留老设备进行田间作业，效率极低。赴格期间</w:t>
      </w:r>
      <w:r>
        <w:rPr>
          <w:rFonts w:hint="eastAsia" w:ascii="宋体" w:hAnsi="宋体" w:cs="Arial"/>
          <w:color w:val="000000"/>
          <w:sz w:val="24"/>
          <w:szCs w:val="24"/>
          <w:lang w:eastAsia="zh-CN"/>
        </w:rPr>
        <w:t>观摩</w:t>
      </w:r>
      <w:r>
        <w:rPr>
          <w:rFonts w:hint="eastAsia" w:ascii="宋体" w:hAnsi="宋体" w:cs="Arial"/>
          <w:color w:val="000000"/>
          <w:sz w:val="24"/>
          <w:szCs w:val="24"/>
          <w:lang w:val="en-US" w:eastAsia="zh-CN"/>
        </w:rPr>
        <w:t>了</w:t>
      </w:r>
      <w:r>
        <w:rPr>
          <w:rFonts w:hint="eastAsia" w:ascii="宋体" w:hAnsi="宋体" w:cs="Arial"/>
          <w:color w:val="000000"/>
          <w:sz w:val="24"/>
          <w:szCs w:val="24"/>
          <w:lang w:eastAsia="zh-CN"/>
        </w:rPr>
        <w:t>格</w:t>
      </w:r>
      <w:r>
        <w:rPr>
          <w:rFonts w:hint="eastAsia"/>
          <w:sz w:val="24"/>
          <w:szCs w:val="24"/>
        </w:rPr>
        <w:t>伊梅列季州</w:t>
      </w:r>
      <w:r>
        <w:rPr>
          <w:rFonts w:hint="eastAsia"/>
          <w:sz w:val="24"/>
          <w:szCs w:val="24"/>
          <w:lang w:eastAsia="zh-CN"/>
        </w:rPr>
        <w:t>、</w:t>
      </w:r>
      <w:r>
        <w:rPr>
          <w:rFonts w:hint="eastAsia"/>
          <w:sz w:val="24"/>
          <w:szCs w:val="24"/>
        </w:rPr>
        <w:t>圣梅格列罗州</w:t>
      </w:r>
      <w:r>
        <w:rPr>
          <w:rFonts w:hint="eastAsia"/>
          <w:sz w:val="24"/>
          <w:szCs w:val="24"/>
          <w:lang w:eastAsia="zh-CN"/>
        </w:rPr>
        <w:t>等地</w:t>
      </w:r>
      <w:r>
        <w:rPr>
          <w:rFonts w:hint="eastAsia" w:ascii="宋体" w:hAnsi="宋体" w:cs="Arial"/>
          <w:color w:val="000000"/>
          <w:sz w:val="24"/>
          <w:szCs w:val="24"/>
          <w:lang w:eastAsia="zh-CN"/>
        </w:rPr>
        <w:t>茶园，深入交流了国内与格茶园机械化管理技术，了解格茶园生产装备现状及需求，</w:t>
      </w:r>
      <w:r>
        <w:rPr>
          <w:rFonts w:hint="eastAsia" w:ascii="宋体" w:hAnsi="宋体" w:cs="Arial"/>
          <w:color w:val="000000"/>
          <w:sz w:val="24"/>
          <w:szCs w:val="24"/>
        </w:rPr>
        <w:t>对机械</w:t>
      </w:r>
      <w:r>
        <w:rPr>
          <w:rFonts w:hint="eastAsia" w:ascii="宋体" w:hAnsi="宋体" w:cs="Arial"/>
          <w:color w:val="000000"/>
          <w:sz w:val="24"/>
          <w:szCs w:val="24"/>
          <w:lang w:eastAsia="zh-CN"/>
        </w:rPr>
        <w:t>化作业</w:t>
      </w:r>
      <w:r>
        <w:rPr>
          <w:rFonts w:hint="eastAsia" w:ascii="宋体" w:hAnsi="宋体" w:cs="Arial"/>
          <w:color w:val="000000"/>
          <w:sz w:val="24"/>
          <w:szCs w:val="24"/>
        </w:rPr>
        <w:t>的茶园道路规划（包括田头区域、主干路、支路、人行路等），作物间作</w:t>
      </w:r>
      <w:r>
        <w:rPr>
          <w:rFonts w:hint="eastAsia" w:ascii="宋体" w:hAnsi="宋体" w:cs="Arial"/>
          <w:color w:val="000000"/>
          <w:sz w:val="24"/>
          <w:szCs w:val="24"/>
          <w:lang w:eastAsia="zh-CN"/>
        </w:rPr>
        <w:t>，机械化耕作与施肥技术、新建茶园与老改造技术，国际新型茶园机械配置与引进</w:t>
      </w:r>
      <w:r>
        <w:rPr>
          <w:rFonts w:hint="eastAsia" w:ascii="宋体" w:hAnsi="宋体" w:cs="Arial"/>
          <w:color w:val="000000"/>
          <w:sz w:val="24"/>
          <w:szCs w:val="24"/>
        </w:rPr>
        <w:t>等进行深入交流</w:t>
      </w:r>
      <w:r>
        <w:rPr>
          <w:rFonts w:hint="eastAsia" w:ascii="宋体" w:hAnsi="宋体" w:cs="Arial"/>
          <w:color w:val="000000"/>
          <w:sz w:val="24"/>
          <w:szCs w:val="24"/>
          <w:lang w:eastAsia="zh-CN"/>
        </w:rPr>
        <w:t>，</w:t>
      </w:r>
      <w:r>
        <w:rPr>
          <w:rFonts w:hint="eastAsia" w:ascii="宋体" w:hAnsi="宋体" w:cs="Arial"/>
          <w:color w:val="000000"/>
          <w:sz w:val="24"/>
          <w:szCs w:val="24"/>
          <w:lang w:val="en-US" w:eastAsia="zh-CN"/>
        </w:rPr>
        <w:t>针对其老茶园恢复、除草与施肥问题，进行了专项指导，建议采用先除草后施肥，采用分步作业方式替代其除草施肥复式作业方式，减缓杂草生长速度，降低生产成本</w:t>
      </w:r>
      <w:r>
        <w:rPr>
          <w:rFonts w:hint="eastAsia" w:ascii="宋体" w:hAnsi="宋体" w:cs="Arial"/>
          <w:color w:val="000000"/>
          <w:sz w:val="24"/>
          <w:szCs w:val="24"/>
        </w:rPr>
        <w:t>。</w:t>
      </w:r>
      <w:r>
        <w:rPr>
          <w:rFonts w:hint="eastAsia" w:ascii="宋体" w:hAnsi="宋体" w:cs="Arial"/>
          <w:color w:val="000000"/>
          <w:sz w:val="24"/>
          <w:szCs w:val="24"/>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宋体" w:hAnsi="宋体" w:cs="Arial"/>
          <w:color w:val="000000"/>
          <w:sz w:val="24"/>
          <w:szCs w:val="24"/>
        </w:rPr>
      </w:pPr>
      <w:r>
        <w:rPr>
          <w:rFonts w:hint="eastAsia" w:ascii="宋体" w:hAnsi="宋体" w:cs="Arial"/>
          <w:color w:val="000000"/>
          <w:sz w:val="24"/>
          <w:szCs w:val="24"/>
          <w:lang w:val="en-US" w:eastAsia="zh-CN"/>
        </w:rPr>
        <w:t>2）</w:t>
      </w:r>
      <w:r>
        <w:rPr>
          <w:rFonts w:hint="eastAsia" w:ascii="宋体" w:hAnsi="宋体" w:cs="Arial"/>
          <w:color w:val="000000"/>
          <w:sz w:val="24"/>
          <w:szCs w:val="24"/>
        </w:rPr>
        <w:t>与</w:t>
      </w:r>
      <w:r>
        <w:rPr>
          <w:rFonts w:hint="eastAsia" w:ascii="宋体" w:hAnsi="宋体" w:cs="Arial"/>
          <w:color w:val="000000"/>
          <w:sz w:val="24"/>
          <w:szCs w:val="24"/>
          <w:lang w:val="en-US" w:eastAsia="zh-CN"/>
        </w:rPr>
        <w:t>格鲁吉亚农业部农业科学研究中心</w:t>
      </w:r>
      <w:r>
        <w:rPr>
          <w:rFonts w:hint="eastAsia" w:ascii="宋体" w:hAnsi="宋体" w:cs="Arial"/>
          <w:color w:val="000000"/>
          <w:sz w:val="24"/>
          <w:szCs w:val="24"/>
        </w:rPr>
        <w:t>代表交流</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left"/>
        <w:textAlignment w:val="auto"/>
        <w:outlineLvl w:val="9"/>
        <w:rPr>
          <w:rFonts w:hint="eastAsia" w:ascii="宋体" w:hAnsi="宋体" w:cs="Arial"/>
          <w:color w:val="000000"/>
          <w:sz w:val="24"/>
          <w:szCs w:val="24"/>
        </w:rPr>
      </w:pPr>
      <w:r>
        <w:rPr>
          <w:rFonts w:hint="eastAsia" w:ascii="宋体" w:hAnsi="宋体" w:cs="Arial"/>
          <w:color w:val="000000"/>
          <w:sz w:val="24"/>
          <w:szCs w:val="24"/>
          <w:lang w:val="en-US" w:eastAsia="zh-CN"/>
        </w:rPr>
        <w:t>格鲁吉亚农业部农业科学研究中心2014年刚刚建立，茶叶方面研究刚刚起步，各项研究基础薄弱，茶叶为其传统优势农业，迫切希望短时间内建立茶叶研究中心，帮助其国内茶叶产业迅速复苏。赴格期间双方在</w:t>
      </w:r>
      <w:r>
        <w:rPr>
          <w:rFonts w:hint="eastAsia" w:ascii="宋体" w:hAnsi="宋体" w:cs="Arial"/>
          <w:color w:val="000000"/>
          <w:sz w:val="24"/>
          <w:szCs w:val="24"/>
        </w:rPr>
        <w:t>适宜茶园机械化管理的标准茶园建设技术</w:t>
      </w:r>
      <w:r>
        <w:rPr>
          <w:rFonts w:hint="eastAsia" w:ascii="宋体" w:hAnsi="宋体" w:cs="Arial"/>
          <w:color w:val="000000"/>
          <w:sz w:val="24"/>
          <w:szCs w:val="24"/>
          <w:lang w:eastAsia="zh-CN"/>
        </w:rPr>
        <w:t>，机械化耕作与施肥技术、新建茶园与老改造技术</w:t>
      </w:r>
      <w:r>
        <w:rPr>
          <w:rFonts w:hint="eastAsia" w:ascii="宋体" w:hAnsi="宋体" w:cs="Arial"/>
          <w:color w:val="000000"/>
          <w:sz w:val="24"/>
          <w:szCs w:val="24"/>
          <w:lang w:val="en-US" w:eastAsia="zh-CN"/>
        </w:rPr>
        <w:t>和</w:t>
      </w:r>
      <w:r>
        <w:rPr>
          <w:rFonts w:hint="eastAsia" w:ascii="宋体" w:hAnsi="宋体" w:cs="Arial"/>
          <w:color w:val="000000"/>
          <w:sz w:val="24"/>
          <w:szCs w:val="24"/>
        </w:rPr>
        <w:t>选择性采茶技术交流交流，从栽培农艺、育种技术等角度，探讨</w:t>
      </w:r>
      <w:r>
        <w:rPr>
          <w:rFonts w:hint="eastAsia" w:ascii="宋体" w:hAnsi="宋体" w:cs="Arial"/>
          <w:color w:val="000000"/>
          <w:sz w:val="24"/>
          <w:szCs w:val="24"/>
          <w:lang w:val="en-US" w:eastAsia="zh-CN"/>
        </w:rPr>
        <w:t>茶园全程机械化作业，</w:t>
      </w:r>
      <w:r>
        <w:rPr>
          <w:rFonts w:hint="eastAsia" w:ascii="宋体" w:hAnsi="宋体" w:cs="Arial"/>
          <w:color w:val="000000"/>
          <w:sz w:val="24"/>
          <w:szCs w:val="24"/>
        </w:rPr>
        <w:t>分级选择性采摘</w:t>
      </w:r>
      <w:r>
        <w:rPr>
          <w:rFonts w:hint="eastAsia" w:ascii="宋体" w:hAnsi="宋体" w:cs="Arial"/>
          <w:color w:val="000000"/>
          <w:sz w:val="24"/>
          <w:szCs w:val="24"/>
          <w:lang w:val="en-US" w:eastAsia="zh-CN"/>
        </w:rPr>
        <w:t>和老茶园快速恢复生产等技术模式</w:t>
      </w:r>
      <w:r>
        <w:rPr>
          <w:rFonts w:hint="eastAsia" w:ascii="宋体" w:hAnsi="宋体" w:cs="Arial"/>
          <w:color w:val="000000"/>
          <w:sz w:val="24"/>
          <w:szCs w:val="24"/>
        </w:rPr>
        <w:t>。拟通过学习吸收</w:t>
      </w:r>
      <w:r>
        <w:rPr>
          <w:rFonts w:hint="eastAsia" w:ascii="宋体" w:hAnsi="宋体" w:cs="Arial"/>
          <w:color w:val="000000"/>
          <w:sz w:val="24"/>
          <w:szCs w:val="24"/>
          <w:lang w:val="en-US" w:eastAsia="zh-CN"/>
        </w:rPr>
        <w:t>我国先进茶园生产管理</w:t>
      </w:r>
      <w:r>
        <w:rPr>
          <w:rFonts w:hint="eastAsia" w:ascii="宋体" w:hAnsi="宋体" w:cs="Arial"/>
          <w:color w:val="000000"/>
          <w:sz w:val="24"/>
          <w:szCs w:val="24"/>
        </w:rPr>
        <w:t>经验，结合</w:t>
      </w:r>
      <w:r>
        <w:rPr>
          <w:rFonts w:hint="eastAsia" w:ascii="宋体" w:hAnsi="宋体" w:cs="Arial"/>
          <w:color w:val="000000"/>
          <w:sz w:val="24"/>
          <w:szCs w:val="24"/>
          <w:lang w:val="en-US" w:eastAsia="zh-CN"/>
        </w:rPr>
        <w:t>格</w:t>
      </w:r>
      <w:r>
        <w:rPr>
          <w:rFonts w:hint="eastAsia" w:ascii="宋体" w:hAnsi="宋体" w:cs="Arial"/>
          <w:color w:val="000000"/>
          <w:sz w:val="24"/>
          <w:szCs w:val="24"/>
        </w:rPr>
        <w:t>茶园种植现状，</w:t>
      </w:r>
      <w:r>
        <w:rPr>
          <w:rFonts w:hint="eastAsia" w:ascii="宋体" w:hAnsi="宋体" w:cs="Arial"/>
          <w:color w:val="000000"/>
          <w:sz w:val="24"/>
          <w:szCs w:val="24"/>
          <w:lang w:val="en-US" w:eastAsia="zh-CN"/>
        </w:rPr>
        <w:t>希望能派遣我所优秀科研人员赴格，共同开展茶叶机械化生产相关科研工作。双方达成初步合作意向，具体细节商定后将签订正式合作协议。</w:t>
      </w:r>
    </w:p>
    <w:p>
      <w:pPr>
        <w:numPr>
          <w:ilvl w:val="0"/>
          <w:numId w:val="3"/>
        </w:numPr>
        <w:rPr>
          <w:rFonts w:hint="eastAsia" w:ascii="宋体" w:hAnsi="宋体" w:cs="Arial"/>
          <w:color w:val="000000"/>
          <w:sz w:val="24"/>
          <w:szCs w:val="24"/>
        </w:rPr>
      </w:pPr>
      <w:r>
        <w:rPr>
          <w:rFonts w:hint="eastAsia" w:ascii="宋体" w:hAnsi="宋体" w:cs="Arial"/>
          <w:color w:val="000000"/>
          <w:sz w:val="24"/>
          <w:szCs w:val="24"/>
          <w:lang w:val="en-US" w:eastAsia="zh-CN"/>
        </w:rPr>
        <w:t xml:space="preserve"> </w:t>
      </w:r>
      <w:r>
        <w:rPr>
          <w:rFonts w:hint="eastAsia" w:ascii="宋体" w:hAnsi="宋体" w:cs="Arial"/>
          <w:color w:val="000000"/>
          <w:sz w:val="24"/>
          <w:szCs w:val="24"/>
        </w:rPr>
        <w:t>重点业务收获和体会</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宋体" w:hAnsi="宋体" w:cs="Arial"/>
          <w:color w:val="000000"/>
          <w:sz w:val="24"/>
          <w:szCs w:val="24"/>
          <w:lang w:val="en-US" w:eastAsia="zh-CN"/>
        </w:rPr>
      </w:pPr>
      <w:r>
        <w:rPr>
          <w:rFonts w:hint="eastAsia" w:ascii="宋体" w:hAnsi="宋体" w:cs="Arial"/>
          <w:color w:val="000000"/>
          <w:sz w:val="24"/>
          <w:szCs w:val="24"/>
          <w:lang w:val="en-US" w:eastAsia="zh-CN"/>
        </w:rPr>
        <w:t>当前，国际金融危机的深层次影响仍在持续，世界经济复苏缓慢、分化发展，国际投资贸易格局多变和投资贸易规则正酝酿深刻调整，区域合作的机遇与挑战并存。2015年3月我国发布《推动共建丝绸之路经济带和21世纪海上丝绸之路的愿景与行动》，倡导秉持“和平合作、开放包容、互学互鉴、互利共赢”的丝绸之路精神和合作理念，按照“共商、共建、共享”的原则，通过“政策沟通”、“基础设施互联互通”、“贸易畅通”、“资金融通”和“民心相通”，全方位推进务实合作，打造政治互信、经济融合、文化包容的利益共同体、命运共同体和责任共同体。为加快推进“一带一路”建设和开展国际产能合作，我国不断推进对外投资和科技交流便利化进程，对外交流合作再创历史新高。</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宋体" w:hAnsi="宋体" w:cs="Arial"/>
          <w:color w:val="000000"/>
          <w:sz w:val="24"/>
          <w:szCs w:val="24"/>
          <w:lang w:val="en-US" w:eastAsia="zh-CN"/>
        </w:rPr>
      </w:pPr>
      <w:r>
        <w:rPr>
          <w:rFonts w:hint="eastAsia" w:ascii="宋体" w:hAnsi="宋体" w:cs="Arial"/>
          <w:color w:val="000000"/>
          <w:sz w:val="24"/>
          <w:szCs w:val="24"/>
          <w:lang w:val="en-US" w:eastAsia="zh-CN"/>
        </w:rPr>
        <w:t>茶，源于中国，中国是世界上最早发现和利用茶树的国家。目前，全球160多个国家与地区近30亿人喜欢饮茶。中国是全球第一产茶大国，种植面积达260万公顷，而“一带一路”地区重点产茶国产量占到全球总量的80%以上，覆盖到44亿的消费人群。为中国茶找出路，构建茶叶产销国际体系，展现丝路茶道源头的历史底蕴和魅力，弘扬中国茶文化，重振茶叶之路辉煌，践行“一带一路”战略构想，使中国茶产业和茶文化焕发新生机，是当下中国茶人义不容辞的责任人！</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宋体" w:hAnsi="宋体" w:cs="Arial"/>
          <w:color w:val="000000"/>
          <w:sz w:val="24"/>
          <w:szCs w:val="24"/>
          <w:lang w:val="en-US" w:eastAsia="zh-CN"/>
        </w:rPr>
      </w:pPr>
      <w:r>
        <w:rPr>
          <w:rFonts w:hint="eastAsia" w:ascii="宋体" w:hAnsi="宋体" w:cs="Arial"/>
          <w:color w:val="000000"/>
          <w:sz w:val="24"/>
          <w:szCs w:val="24"/>
          <w:lang w:val="en-US" w:eastAsia="zh-CN"/>
        </w:rPr>
        <w:t>格鲁吉亚正处于战后重建时期，百废待兴，茶园恢复与新建迫在眉睫，格茶叶相关生产技术研究空白，加之战后劳动力稀缺，急需先进机械化生产管理技术帮助其恢复传统农业——“茶叶”。我所进行茶园机械化生产方面研究20余年，先后研发出茶园多功能管理机、小型耕作机、背负式吸虫机等系列茶园机械，且已投入市场使用，实用性、适用性高，同时，创立了“动力平台+”的机械化作业模式和机械化作业茶园建设标准，在茶园全程机械化作业方面积累了丰富经验，在国内外优势明显。</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宋体" w:hAnsi="宋体" w:cs="Arial"/>
          <w:color w:val="000000"/>
          <w:sz w:val="24"/>
          <w:szCs w:val="24"/>
          <w:lang w:val="en-US" w:eastAsia="zh-CN"/>
        </w:rPr>
      </w:pPr>
      <w:r>
        <w:rPr>
          <w:rFonts w:hint="eastAsia" w:ascii="宋体" w:hAnsi="宋体" w:cs="Arial"/>
          <w:color w:val="000000"/>
          <w:sz w:val="24"/>
          <w:szCs w:val="24"/>
          <w:lang w:val="en-US" w:eastAsia="zh-CN"/>
        </w:rPr>
        <w:t>1990年--2010年期间，因苏联解体和格国经济衰退，格鲁吉亚茶叶市场需求急剧萎缩，近几年得到俄罗斯和乌克兰茶商的帮助，格茶叶生产在缓慢恢复。2015年格政府出台茶园恢复重建扶持政策，对计划修复的茶园，给予70%财政补贴，即2500拉里/公顷。2016年汉唐源国际控股集团股份公司引进我所研发的茶园作业多功能一体机为格引进的第一台茶园管理机械，该机型的技术先进性也得到了格鲁吉亚农业部农业科学研究中心认可。该中心目前只有30余位研究人员，没有能力招收更多的研究人员，添置科研设备，招生培养研究生、本科生和面向社会的科普工作，科研能力薄弱，希望我所能派出优秀科研人员协助其进行格茶叶产业相关研究。我们的优势正是格鲁吉亚的急需，此次交流活动非常及时且必要，为我所先进茶园管理技术进入格创造了条件，也为我所科研人员走出国门，踏上国际平台提供了新的机遇。</w:t>
      </w:r>
    </w:p>
    <w:p>
      <w:pPr>
        <w:spacing w:line="360" w:lineRule="auto"/>
        <w:ind w:firstLine="480" w:firstLineChars="200"/>
        <w:jc w:val="left"/>
        <w:rPr>
          <w:rFonts w:hint="eastAsia" w:ascii="宋体" w:hAnsi="宋体" w:cs="Arial"/>
          <w:color w:val="000000"/>
          <w:sz w:val="24"/>
          <w:szCs w:val="24"/>
          <w:shd w:val="clear" w:color="auto" w:fill="FFFFFF"/>
        </w:rPr>
      </w:pPr>
      <w:r>
        <w:rPr>
          <w:rFonts w:ascii="宋体" w:hAnsi="宋体" w:cs="Arial"/>
          <w:color w:val="000000"/>
          <w:sz w:val="24"/>
          <w:szCs w:val="24"/>
          <w:shd w:val="clear" w:color="auto" w:fill="FFFFFF"/>
        </w:rPr>
        <w:t>（五）到访国家农业装备技术发展情况</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宋体" w:hAnsi="宋体" w:cs="Arial"/>
          <w:color w:val="000000"/>
          <w:sz w:val="24"/>
          <w:szCs w:val="24"/>
          <w:lang w:val="en-US" w:eastAsia="zh-CN"/>
        </w:rPr>
      </w:pPr>
      <w:r>
        <w:rPr>
          <w:rFonts w:hint="eastAsia" w:ascii="宋体" w:hAnsi="宋体" w:cs="Arial"/>
          <w:color w:val="000000"/>
          <w:sz w:val="24"/>
          <w:szCs w:val="24"/>
          <w:lang w:val="en-US" w:eastAsia="zh-CN"/>
        </w:rPr>
        <w:t>格鲁吉亚（英语：Georgia，格鲁吉亚语：საქართველო）位于南高加索中西部。北接俄罗斯，东南和南部分别与阿塞拜疆和亚美尼亚相邻，西南与土耳其接壤，西邻黑海。官方语言为格鲁吉亚语，居民多通晓俄语。主要信奉东正教，少数信奉伊斯兰教。</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宋体" w:hAnsi="宋体" w:cs="Arial"/>
          <w:color w:val="000000"/>
          <w:sz w:val="24"/>
          <w:szCs w:val="24"/>
          <w:lang w:val="en-US" w:eastAsia="zh-CN"/>
        </w:rPr>
      </w:pPr>
      <w:r>
        <w:rPr>
          <w:rFonts w:hint="eastAsia" w:ascii="宋体" w:hAnsi="宋体" w:cs="Arial"/>
          <w:color w:val="000000"/>
          <w:sz w:val="24"/>
          <w:szCs w:val="24"/>
          <w:lang w:val="en-US" w:eastAsia="zh-CN"/>
        </w:rPr>
        <w:t>格鲁吉亚是古丝绸之路和现代欧亚走廊必经之地，拥有3000多年悠久的历史和灿烂的文化。格鲁吉亚自1991年独立之后，经历了10年动荡和经济衰退。2003年“玫瑰革命”后政局趋于稳定，经济取得较快增长。鉴于格鲁吉亚具有地理位置较为优越、部分优势资源丰富、政府较为廉洁等特点，且与欧盟、土耳其及独联体等国家和地区签署优惠贸易协定，其经济发展潜力较大。自1992年中格建交以来，两国友好合作关系发展顺利，政治互信不断加深，各领域合作逐步扩大，在重大国际和地区问题上相互支持。</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宋体" w:hAnsi="宋体" w:cs="Arial"/>
          <w:color w:val="000000"/>
          <w:sz w:val="24"/>
          <w:szCs w:val="24"/>
          <w:lang w:val="en-US" w:eastAsia="zh-CN"/>
        </w:rPr>
      </w:pPr>
      <w:r>
        <w:rPr>
          <w:rFonts w:hint="eastAsia" w:ascii="宋体" w:hAnsi="宋体" w:cs="Arial"/>
          <w:color w:val="000000"/>
          <w:sz w:val="24"/>
          <w:szCs w:val="24"/>
          <w:lang w:val="en-US" w:eastAsia="zh-CN"/>
        </w:rPr>
        <w:t>由于格地处北纬40°- 45°之间，且在大高加索山脉南麓，日照充足，平均达2500小时/年。年平均气温15.8°C左右，夏季气温最高达36—37℃，冬季气温最低可达-10℃（第比利斯市）。全年四季分明，5月春暖花开，9-10月水果飘香，气候宜人。夏季可到山区森林中避暑，海边沐浴。格气侯不仅适合农作物生长，而目曾是前苏联著名旅游胜地。西部是格茶叶主产区，温暖、湿润、多雨，年降水量1000至2500毫米，生态环境优良，植被茂盛，茶叶种植条件得天独厚，茶叶在格传统农业中占有重要地位。</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宋体" w:hAnsi="宋体" w:cs="Arial"/>
          <w:color w:val="000000"/>
          <w:sz w:val="24"/>
          <w:szCs w:val="24"/>
          <w:lang w:val="en-US" w:eastAsia="zh-CN"/>
        </w:rPr>
      </w:pPr>
      <w:r>
        <w:rPr>
          <w:rFonts w:hint="eastAsia" w:ascii="宋体" w:hAnsi="宋体" w:cs="Arial"/>
          <w:color w:val="000000"/>
          <w:sz w:val="24"/>
          <w:szCs w:val="24"/>
          <w:lang w:val="en-US" w:eastAsia="zh-CN"/>
        </w:rPr>
        <w:t>1770年，茶叶最早出现在格鲁吉亚，二十世纪30年代是格茶叶产业重要发展时期，茶叶种植面积达4.7万公顷，建立了37家茶叶加工厂，格鲁吉亚向全苏联提供茶。1990年--2010年期间，因苏联解体和格国经济衰退，格鲁吉亚茶叶市场需求急剧萎缩，茶农生产积极性降低，大面积的茶树被砍掉后种上了坚果榛子，茶叶种植面积锐减，而格政府并未及时出台相关扶持政策，致使茶叶生产商资金困难，无力引进新品种和更新生产设备，成品茶产量和质量均不断下降，不能满足国际市场要求，在格鲁吉亚种植茶叶无利可图，不少茶叶加工厂纷纷倒闭，茶农茶工茶商大多失业，转岗谋生或出境到土耳其、俄罗斯务工，格茶产业陷入濒临崩溃的地步。</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宋体" w:hAnsi="宋体" w:cs="Arial"/>
          <w:color w:val="000000"/>
          <w:sz w:val="24"/>
          <w:szCs w:val="24"/>
          <w:lang w:val="en-US" w:eastAsia="zh-CN"/>
        </w:rPr>
      </w:pPr>
      <w:r>
        <w:rPr>
          <w:rFonts w:hint="eastAsia" w:ascii="宋体" w:hAnsi="宋体" w:cs="Arial"/>
          <w:color w:val="000000"/>
          <w:sz w:val="24"/>
          <w:szCs w:val="24"/>
          <w:lang w:val="en-US" w:eastAsia="zh-CN"/>
        </w:rPr>
        <w:t>根据格茶叶协会统计，目前茶叶种植面积仅7000公顷，主要种植地区位于古力亚（Guria）、萨梅格列罗（Samegrelo）、阿扎尔(Adjara)和伊梅列季（Imereti）。格国内现有茶厂不足20家，规模最大的是“EPIC Group20”,“GEOPLANT21”，“LAZI Pure Georglan Premlum Tea22”，“LTD Geoplant23”，“LTD Agrofirma Kobuleti24”和“GGG Company Georgia tea25”共6家公司。目前，主要有3种成品茶：传统红茶、绿茶和砖茶。近几年得到俄罗斯和乌克兰茶商的帮助，格茶叶生产在缓慢恢复。目前几乎无新型茶园机械，仍沿用前苏联遗留大型老旧拖拉机等作业机械。</w:t>
      </w:r>
    </w:p>
    <w:p>
      <w:pPr>
        <w:spacing w:line="360" w:lineRule="auto"/>
        <w:ind w:firstLine="480" w:firstLineChars="200"/>
        <w:jc w:val="left"/>
        <w:rPr>
          <w:rFonts w:hint="eastAsia" w:ascii="宋体" w:hAnsi="宋体" w:cs="Arial"/>
          <w:color w:val="000000"/>
          <w:sz w:val="24"/>
          <w:szCs w:val="24"/>
          <w:shd w:val="clear" w:color="auto" w:fill="FFFFFF"/>
        </w:rPr>
      </w:pPr>
      <w:r>
        <w:rPr>
          <w:rFonts w:hint="eastAsia" w:ascii="宋体" w:hAnsi="宋体" w:cs="Arial"/>
          <w:color w:val="000000"/>
          <w:sz w:val="24"/>
          <w:szCs w:val="24"/>
          <w:shd w:val="clear" w:color="auto" w:fill="FFFFFF"/>
        </w:rPr>
        <w:t>（六）与对方下一步合作计划</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宋体" w:hAnsi="宋体" w:cs="Arial"/>
          <w:color w:val="000000"/>
          <w:sz w:val="24"/>
          <w:szCs w:val="24"/>
          <w:lang w:val="en-US" w:eastAsia="zh-CN"/>
        </w:rPr>
      </w:pPr>
      <w:r>
        <w:rPr>
          <w:rFonts w:hint="eastAsia" w:ascii="宋体" w:hAnsi="宋体" w:cs="Arial"/>
          <w:color w:val="000000"/>
          <w:sz w:val="24"/>
          <w:szCs w:val="24"/>
          <w:lang w:val="en-US" w:eastAsia="zh-CN"/>
        </w:rPr>
        <w:t>1）与汉唐源国际控股集团股份公司达成设备定制出口协议，在前期出口的茶园多功能一体机基础上，双方共同研发适宜格鲁吉亚茶园使用的系列茶园生产管理作业机械，包括：耕作、施肥（有机肥）、植保、采摘、修剪，田间转运等专用机械。</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left"/>
        <w:textAlignment w:val="auto"/>
        <w:outlineLvl w:val="9"/>
        <w:rPr>
          <w:rFonts w:hint="eastAsia" w:ascii="宋体" w:hAnsi="宋体" w:cs="Arial"/>
          <w:color w:val="000000"/>
          <w:sz w:val="24"/>
          <w:szCs w:val="24"/>
          <w:lang w:val="en-US" w:eastAsia="zh-CN"/>
        </w:rPr>
      </w:pPr>
      <w:r>
        <w:rPr>
          <w:rFonts w:hint="eastAsia" w:ascii="宋体" w:hAnsi="宋体" w:cs="Arial"/>
          <w:color w:val="000000"/>
          <w:sz w:val="24"/>
          <w:szCs w:val="24"/>
          <w:lang w:val="en-US" w:eastAsia="zh-CN"/>
        </w:rPr>
        <w:t>2）同格鲁吉亚农业部农业科学研究中心达成茶叶科研人员交流平台共建协议，双方科研人员在平台上进行茶叶机械化生产、加工等各方面的交流与学习，共同开展茶叶机械化生产相关科研工作。双方达成初步合作意向，具体细节商定后将签订正式合作协议。</w:t>
      </w:r>
    </w:p>
    <w:p>
      <w:pPr>
        <w:spacing w:line="360" w:lineRule="auto"/>
        <w:ind w:firstLine="480" w:firstLineChars="200"/>
        <w:jc w:val="left"/>
        <w:rPr>
          <w:rFonts w:hint="eastAsia" w:ascii="宋体" w:hAnsi="宋体"/>
          <w:color w:val="000000"/>
          <w:sz w:val="24"/>
          <w:szCs w:val="24"/>
          <w:shd w:val="clear" w:color="auto" w:fill="FFFFFF"/>
        </w:rPr>
      </w:pPr>
      <w:r>
        <w:rPr>
          <w:rFonts w:hint="eastAsia" w:ascii="宋体" w:hAnsi="宋体"/>
          <w:color w:val="000000"/>
          <w:sz w:val="24"/>
          <w:szCs w:val="24"/>
          <w:shd w:val="clear" w:color="auto" w:fill="FFFFFF"/>
        </w:rPr>
        <w:t>（七）存在的问题和建议</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宋体" w:hAnsi="宋体" w:cs="Arial" w:eastAsiaTheme="minorEastAsia"/>
          <w:color w:val="000000"/>
          <w:sz w:val="24"/>
          <w:szCs w:val="24"/>
          <w:lang w:eastAsia="zh-CN"/>
        </w:rPr>
      </w:pPr>
      <w:r>
        <w:rPr>
          <w:rFonts w:hint="eastAsia" w:ascii="宋体" w:hAnsi="宋体" w:cs="Arial"/>
          <w:color w:val="000000"/>
          <w:sz w:val="24"/>
          <w:szCs w:val="24"/>
          <w:lang w:eastAsia="zh-CN"/>
        </w:rPr>
        <w:t>赴格鲁吉亚交通不便，且格科研、生活等条件同国内差距较大，派遣科研人员赴格面临很多问题，同时，建设新茶园与老茶园恢复是一个长期的过程，机械研发也需要周期，资金稳定支持也是一个问题，需要格相关部门的政策和争取国内相关部门的支持。</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宋体" w:hAnsi="宋体" w:cs="Arial"/>
          <w:color w:val="000000"/>
          <w:sz w:val="24"/>
          <w:szCs w:val="24"/>
        </w:rPr>
      </w:pPr>
      <w:r>
        <w:rPr>
          <w:rFonts w:hint="eastAsia" w:ascii="宋体" w:hAnsi="宋体" w:cs="Arial"/>
          <w:color w:val="000000"/>
          <w:sz w:val="24"/>
          <w:szCs w:val="24"/>
        </w:rPr>
        <w:t>此次访问一共</w:t>
      </w:r>
      <w:r>
        <w:rPr>
          <w:rFonts w:hint="eastAsia" w:ascii="宋体" w:hAnsi="宋体" w:cs="Arial"/>
          <w:color w:val="000000"/>
          <w:sz w:val="24"/>
          <w:szCs w:val="24"/>
          <w:lang w:eastAsia="zh-CN"/>
        </w:rPr>
        <w:t>六</w:t>
      </w:r>
      <w:r>
        <w:rPr>
          <w:rFonts w:hint="eastAsia" w:ascii="宋体" w:hAnsi="宋体" w:cs="Arial"/>
          <w:color w:val="000000"/>
          <w:sz w:val="24"/>
          <w:szCs w:val="24"/>
        </w:rPr>
        <w:t>天，距离</w:t>
      </w:r>
      <w:r>
        <w:rPr>
          <w:rFonts w:hint="eastAsia" w:ascii="宋体" w:hAnsi="宋体" w:cs="Arial"/>
          <w:color w:val="000000"/>
          <w:sz w:val="24"/>
          <w:szCs w:val="24"/>
          <w:lang w:eastAsia="zh-CN"/>
        </w:rPr>
        <w:t>远</w:t>
      </w:r>
      <w:r>
        <w:rPr>
          <w:rFonts w:hint="eastAsia" w:ascii="宋体" w:hAnsi="宋体" w:cs="Arial"/>
          <w:color w:val="000000"/>
          <w:sz w:val="24"/>
          <w:szCs w:val="24"/>
        </w:rPr>
        <w:t>往返需要两天时间，加之</w:t>
      </w:r>
      <w:r>
        <w:rPr>
          <w:rFonts w:hint="eastAsia" w:ascii="宋体" w:hAnsi="宋体" w:cs="Arial"/>
          <w:color w:val="000000"/>
          <w:sz w:val="24"/>
          <w:szCs w:val="24"/>
          <w:lang w:eastAsia="zh-CN"/>
        </w:rPr>
        <w:t>格交通条件有限，大多时间用于路途奔波，</w:t>
      </w:r>
      <w:r>
        <w:rPr>
          <w:rFonts w:hint="eastAsia" w:ascii="宋体" w:hAnsi="宋体" w:cs="Arial"/>
          <w:color w:val="000000"/>
          <w:sz w:val="24"/>
          <w:szCs w:val="24"/>
        </w:rPr>
        <w:t>时间利用率不充分，希望建议根据出访任务情况与路程情况，适当延迟国外停留时间，便于出访人员安排访问事宜和信息交流。</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600" w:firstLineChars="200"/>
        <w:jc w:val="left"/>
        <w:textAlignment w:val="auto"/>
        <w:outlineLvl w:val="9"/>
        <w:rPr>
          <w:rFonts w:hint="eastAsia" w:ascii="仿宋" w:hAnsi="仿宋" w:eastAsia="仿宋"/>
          <w:color w:val="000000"/>
          <w:sz w:val="30"/>
          <w:szCs w:val="30"/>
          <w:shd w:val="clear" w:color="auto" w:fill="FFFFFF"/>
        </w:rPr>
      </w:pPr>
      <w:r>
        <w:rPr>
          <w:rFonts w:hint="eastAsia" w:ascii="仿宋" w:hAnsi="仿宋" w:eastAsia="仿宋"/>
          <w:color w:val="000000"/>
          <w:sz w:val="30"/>
          <w:szCs w:val="30"/>
          <w:shd w:val="clear" w:color="auto" w:fill="FFFFFF"/>
        </w:rPr>
        <w:t>附：收集的重要文本资料、照片、视频资料、图件、样品清单等（要有详细注释）。</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宋体" w:hAnsi="宋体" w:cs="Arial"/>
          <w:color w:val="000000"/>
          <w:sz w:val="24"/>
          <w:szCs w:val="24"/>
          <w:lang w:eastAsia="zh-CN"/>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宋体" w:hAnsi="宋体" w:cs="Arial"/>
          <w:color w:val="000000"/>
          <w:sz w:val="24"/>
          <w:szCs w:val="24"/>
          <w:lang w:eastAsia="zh-CN"/>
        </w:rPr>
      </w:pPr>
      <w:r>
        <w:rPr>
          <w:rFonts w:hint="eastAsia" w:ascii="宋体" w:hAnsi="宋体" w:cs="Arial"/>
          <w:color w:val="000000"/>
          <w:sz w:val="24"/>
          <w:szCs w:val="24"/>
          <w:lang w:eastAsia="zh-CN"/>
        </w:rPr>
        <w:t>丝绸之路地图</w:t>
      </w:r>
    </w:p>
    <w:p>
      <w:pPr>
        <w:spacing w:line="360" w:lineRule="auto"/>
        <w:jc w:val="center"/>
        <w:rPr>
          <w:rFonts w:hint="eastAsia" w:ascii="宋体" w:hAnsi="宋体" w:cs="Arial"/>
          <w:color w:val="000000"/>
          <w:sz w:val="24"/>
          <w:szCs w:val="24"/>
          <w:lang w:val="en-US" w:eastAsia="zh-CN"/>
        </w:rPr>
      </w:pPr>
    </w:p>
    <w:p>
      <w:pPr>
        <w:spacing w:line="360" w:lineRule="auto"/>
        <w:jc w:val="center"/>
        <w:rPr>
          <w:rFonts w:hint="eastAsia" w:ascii="宋体" w:hAnsi="宋体" w:cs="宋体"/>
          <w:color w:val="1A1A1A"/>
        </w:rPr>
      </w:pPr>
      <w:r>
        <w:rPr>
          <w:rFonts w:hint="eastAsia" w:ascii="宋体" w:hAnsi="宋体" w:cs="宋体"/>
          <w:color w:val="1A1A1A"/>
        </w:rPr>
        <w:drawing>
          <wp:inline distT="0" distB="0" distL="114300" distR="114300">
            <wp:extent cx="8131810" cy="5249545"/>
            <wp:effectExtent l="0" t="0" r="8255" b="2540"/>
            <wp:docPr id="14" name="图片 3" descr="iron_silk_r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descr="iron_silk_road"/>
                    <pic:cNvPicPr>
                      <a:picLocks noChangeAspect="1"/>
                    </pic:cNvPicPr>
                  </pic:nvPicPr>
                  <pic:blipFill>
                    <a:blip r:embed="rId4"/>
                    <a:stretch>
                      <a:fillRect/>
                    </a:stretch>
                  </pic:blipFill>
                  <pic:spPr>
                    <a:xfrm rot="-5400000">
                      <a:off x="0" y="0"/>
                      <a:ext cx="8131810" cy="524954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宋体" w:hAnsi="宋体" w:cs="Arial"/>
          <w:color w:val="000000"/>
          <w:sz w:val="24"/>
          <w:szCs w:val="24"/>
          <w:lang w:eastAsia="zh-CN"/>
        </w:rPr>
      </w:pPr>
      <w:r>
        <w:rPr>
          <w:rFonts w:hint="eastAsia" w:ascii="宋体" w:hAnsi="宋体" w:cs="Arial"/>
          <w:color w:val="000000"/>
          <w:sz w:val="24"/>
          <w:szCs w:val="24"/>
          <w:lang w:eastAsia="zh-CN"/>
        </w:rPr>
        <w:t>格鲁吉亚地图</w:t>
      </w:r>
    </w:p>
    <w:p>
      <w:pPr>
        <w:spacing w:line="360" w:lineRule="auto"/>
        <w:jc w:val="center"/>
        <w:rPr>
          <w:rFonts w:hint="eastAsia" w:ascii="宋体" w:hAnsi="宋体" w:cs="宋体"/>
          <w:color w:val="1A1A1A"/>
          <w:lang w:val="en-US" w:eastAsia="zh-CN"/>
        </w:rPr>
      </w:pPr>
      <w:r>
        <w:rPr>
          <w:rFonts w:hint="eastAsia"/>
          <w:color w:val="000000"/>
          <w:sz w:val="21"/>
          <w:szCs w:val="21"/>
        </w:rPr>
        <w:drawing>
          <wp:inline distT="0" distB="0" distL="114300" distR="114300">
            <wp:extent cx="5225415" cy="7658735"/>
            <wp:effectExtent l="0" t="0" r="13335" b="18415"/>
            <wp:docPr id="15" name="图片 4" descr="格鲁吉亚地图中文版高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descr="格鲁吉亚地图中文版高清"/>
                    <pic:cNvPicPr>
                      <a:picLocks noChangeAspect="1"/>
                    </pic:cNvPicPr>
                  </pic:nvPicPr>
                  <pic:blipFill>
                    <a:blip r:embed="rId5"/>
                    <a:stretch>
                      <a:fillRect/>
                    </a:stretch>
                  </pic:blipFill>
                  <pic:spPr>
                    <a:xfrm>
                      <a:off x="0" y="0"/>
                      <a:ext cx="5225415" cy="7658735"/>
                    </a:xfrm>
                    <a:prstGeom prst="rect">
                      <a:avLst/>
                    </a:prstGeom>
                    <a:noFill/>
                    <a:ln w="9525">
                      <a:noFill/>
                    </a:ln>
                  </pic:spPr>
                </pic:pic>
              </a:graphicData>
            </a:graphic>
          </wp:inline>
        </w:drawing>
      </w:r>
    </w:p>
    <w:p>
      <w:pPr>
        <w:spacing w:line="360" w:lineRule="auto"/>
        <w:jc w:val="center"/>
        <w:rPr>
          <w:rFonts w:hint="eastAsia" w:ascii="宋体" w:hAnsi="宋体" w:cs="Arial"/>
          <w:color w:val="000000"/>
          <w:sz w:val="24"/>
          <w:szCs w:val="24"/>
          <w:lang w:val="en-US" w:eastAsia="zh-CN"/>
        </w:rPr>
      </w:pPr>
    </w:p>
    <w:p>
      <w:pPr>
        <w:spacing w:line="360" w:lineRule="auto"/>
        <w:jc w:val="center"/>
        <w:rPr>
          <w:rFonts w:hint="eastAsia" w:ascii="宋体" w:hAnsi="宋体" w:cs="Arial"/>
          <w:color w:val="000000"/>
          <w:sz w:val="24"/>
          <w:szCs w:val="24"/>
          <w:lang w:val="en-US" w:eastAsia="zh-CN"/>
        </w:rPr>
      </w:pPr>
    </w:p>
    <w:p>
      <w:pPr>
        <w:spacing w:line="360" w:lineRule="auto"/>
        <w:jc w:val="both"/>
        <w:rPr>
          <w:rFonts w:hint="eastAsia" w:ascii="宋体" w:hAnsi="宋体" w:cs="Arial" w:eastAsiaTheme="minorEastAsia"/>
          <w:color w:val="000000"/>
          <w:sz w:val="24"/>
          <w:szCs w:val="24"/>
          <w:lang w:val="en-US" w:eastAsia="zh-CN"/>
        </w:rPr>
      </w:pPr>
      <w:r>
        <w:rPr>
          <w:rFonts w:hint="eastAsia" w:ascii="宋体" w:hAnsi="宋体" w:cs="Arial"/>
          <w:color w:val="000000"/>
          <w:sz w:val="24"/>
          <w:szCs w:val="24"/>
          <w:lang w:eastAsia="zh-CN"/>
        </w:rPr>
        <w:t>考察格</w:t>
      </w:r>
      <w:r>
        <w:rPr>
          <w:rFonts w:hint="eastAsia"/>
          <w:sz w:val="24"/>
          <w:szCs w:val="24"/>
        </w:rPr>
        <w:t>伊梅列季州</w:t>
      </w:r>
      <w:r>
        <w:rPr>
          <w:rFonts w:hint="eastAsia"/>
          <w:sz w:val="24"/>
          <w:szCs w:val="24"/>
          <w:lang w:eastAsia="zh-CN"/>
        </w:rPr>
        <w:t>、</w:t>
      </w:r>
      <w:r>
        <w:rPr>
          <w:rFonts w:hint="eastAsia"/>
          <w:sz w:val="24"/>
          <w:szCs w:val="24"/>
        </w:rPr>
        <w:t>圣梅格列罗州</w:t>
      </w:r>
      <w:r>
        <w:rPr>
          <w:rFonts w:hint="eastAsia"/>
          <w:sz w:val="24"/>
          <w:szCs w:val="24"/>
          <w:lang w:eastAsia="zh-CN"/>
        </w:rPr>
        <w:t>茶园，并进行现场交流与指导</w:t>
      </w:r>
    </w:p>
    <w:p>
      <w:pPr>
        <w:spacing w:line="360" w:lineRule="auto"/>
        <w:jc w:val="center"/>
        <w:rPr>
          <w:rFonts w:hint="eastAsia" w:ascii="宋体" w:hAnsi="宋体" w:eastAsia="宋体" w:cs="Arial"/>
          <w:color w:val="000000"/>
          <w:sz w:val="24"/>
          <w:szCs w:val="24"/>
          <w:lang w:val="en-US" w:eastAsia="zh-CN"/>
        </w:rPr>
      </w:pPr>
      <w:r>
        <w:rPr>
          <w:rFonts w:hint="eastAsia" w:ascii="宋体" w:hAnsi="宋体" w:cs="Arial"/>
          <w:color w:val="000000"/>
          <w:sz w:val="24"/>
          <w:szCs w:val="24"/>
          <w:lang w:val="en-US" w:eastAsia="zh-CN"/>
        </w:rPr>
        <w:drawing>
          <wp:inline distT="0" distB="0" distL="114300" distR="114300">
            <wp:extent cx="2574925" cy="1931670"/>
            <wp:effectExtent l="0" t="0" r="15875" b="11430"/>
            <wp:docPr id="7" name="图片 7" descr="273405835853295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273405835853295296"/>
                    <pic:cNvPicPr>
                      <a:picLocks noChangeAspect="1"/>
                    </pic:cNvPicPr>
                  </pic:nvPicPr>
                  <pic:blipFill>
                    <a:blip r:embed="rId6"/>
                    <a:stretch>
                      <a:fillRect/>
                    </a:stretch>
                  </pic:blipFill>
                  <pic:spPr>
                    <a:xfrm>
                      <a:off x="0" y="0"/>
                      <a:ext cx="2574925" cy="1931670"/>
                    </a:xfrm>
                    <a:prstGeom prst="rect">
                      <a:avLst/>
                    </a:prstGeom>
                  </pic:spPr>
                </pic:pic>
              </a:graphicData>
            </a:graphic>
          </wp:inline>
        </w:drawing>
      </w:r>
      <w:r>
        <w:rPr>
          <w:rFonts w:hint="eastAsia" w:ascii="宋体" w:hAnsi="宋体" w:cs="Arial"/>
          <w:color w:val="000000"/>
          <w:sz w:val="24"/>
          <w:szCs w:val="24"/>
          <w:lang w:val="en-US" w:eastAsia="zh-CN"/>
        </w:rPr>
        <w:t xml:space="preserve"> </w:t>
      </w:r>
      <w:r>
        <w:rPr>
          <w:rFonts w:hint="eastAsia" w:ascii="宋体" w:hAnsi="宋体" w:eastAsia="宋体" w:cs="Arial"/>
          <w:color w:val="000000"/>
          <w:sz w:val="24"/>
          <w:szCs w:val="24"/>
          <w:lang w:val="en-US" w:eastAsia="zh-CN"/>
        </w:rPr>
        <w:drawing>
          <wp:inline distT="0" distB="0" distL="114300" distR="114300">
            <wp:extent cx="2552065" cy="1914525"/>
            <wp:effectExtent l="0" t="0" r="635" b="9525"/>
            <wp:docPr id="8" name="图片 8" descr="503953553138096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503953553138096180"/>
                    <pic:cNvPicPr>
                      <a:picLocks noChangeAspect="1"/>
                    </pic:cNvPicPr>
                  </pic:nvPicPr>
                  <pic:blipFill>
                    <a:blip r:embed="rId7"/>
                    <a:stretch>
                      <a:fillRect/>
                    </a:stretch>
                  </pic:blipFill>
                  <pic:spPr>
                    <a:xfrm>
                      <a:off x="0" y="0"/>
                      <a:ext cx="2552065" cy="1914525"/>
                    </a:xfrm>
                    <a:prstGeom prst="rect">
                      <a:avLst/>
                    </a:prstGeom>
                  </pic:spPr>
                </pic:pic>
              </a:graphicData>
            </a:graphic>
          </wp:inline>
        </w:drawing>
      </w:r>
    </w:p>
    <w:p>
      <w:pPr>
        <w:spacing w:line="360" w:lineRule="auto"/>
        <w:jc w:val="both"/>
        <w:rPr>
          <w:rFonts w:hint="eastAsia" w:ascii="宋体" w:hAnsi="宋体" w:eastAsia="宋体" w:cs="Arial"/>
          <w:color w:val="000000"/>
          <w:sz w:val="24"/>
          <w:szCs w:val="24"/>
          <w:lang w:val="en-US" w:eastAsia="zh-CN"/>
        </w:rPr>
      </w:pPr>
      <w:r>
        <w:rPr>
          <w:rFonts w:hint="eastAsia" w:ascii="宋体" w:hAnsi="宋体" w:eastAsia="宋体" w:cs="Arial"/>
          <w:color w:val="000000"/>
          <w:sz w:val="24"/>
          <w:szCs w:val="24"/>
          <w:lang w:val="en-US" w:eastAsia="zh-CN"/>
        </w:rPr>
        <w:drawing>
          <wp:inline distT="0" distB="0" distL="114300" distR="114300">
            <wp:extent cx="2599690" cy="1950085"/>
            <wp:effectExtent l="0" t="0" r="10160" b="12065"/>
            <wp:docPr id="12" name="图片 12" descr="699032239122967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699032239122967648"/>
                    <pic:cNvPicPr>
                      <a:picLocks noChangeAspect="1"/>
                    </pic:cNvPicPr>
                  </pic:nvPicPr>
                  <pic:blipFill>
                    <a:blip r:embed="rId8"/>
                    <a:stretch>
                      <a:fillRect/>
                    </a:stretch>
                  </pic:blipFill>
                  <pic:spPr>
                    <a:xfrm>
                      <a:off x="0" y="0"/>
                      <a:ext cx="2599690" cy="1950085"/>
                    </a:xfrm>
                    <a:prstGeom prst="rect">
                      <a:avLst/>
                    </a:prstGeom>
                  </pic:spPr>
                </pic:pic>
              </a:graphicData>
            </a:graphic>
          </wp:inline>
        </w:drawing>
      </w:r>
      <w:bookmarkStart w:id="0" w:name="_GoBack"/>
      <w:bookmarkEnd w:id="0"/>
    </w:p>
    <w:p>
      <w:pPr>
        <w:spacing w:line="360" w:lineRule="auto"/>
        <w:jc w:val="both"/>
        <w:rPr>
          <w:rFonts w:hint="eastAsia" w:ascii="宋体" w:hAnsi="宋体" w:eastAsia="宋体" w:cs="Arial"/>
          <w:color w:val="000000"/>
          <w:sz w:val="24"/>
          <w:szCs w:val="24"/>
          <w:lang w:val="en-US" w:eastAsia="zh-CN"/>
        </w:rPr>
      </w:pPr>
    </w:p>
    <w:p>
      <w:pPr>
        <w:spacing w:line="360" w:lineRule="auto"/>
        <w:jc w:val="left"/>
      </w:pPr>
      <w:r>
        <w:rPr>
          <w:rFonts w:hint="eastAsia" w:ascii="宋体" w:hAnsi="宋体" w:eastAsia="宋体" w:cs="Arial"/>
          <w:color w:val="000000"/>
          <w:sz w:val="24"/>
          <w:szCs w:val="24"/>
          <w:lang w:val="en-US" w:eastAsia="zh-CN"/>
        </w:rPr>
        <w:drawing>
          <wp:inline distT="0" distB="0" distL="114300" distR="114300">
            <wp:extent cx="2666365" cy="2000250"/>
            <wp:effectExtent l="0" t="0" r="635" b="0"/>
            <wp:docPr id="9" name="图片 9" descr="70018315576416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700183155764162103"/>
                    <pic:cNvPicPr>
                      <a:picLocks noChangeAspect="1"/>
                    </pic:cNvPicPr>
                  </pic:nvPicPr>
                  <pic:blipFill>
                    <a:blip r:embed="rId9"/>
                    <a:stretch>
                      <a:fillRect/>
                    </a:stretch>
                  </pic:blipFill>
                  <pic:spPr>
                    <a:xfrm>
                      <a:off x="0" y="0"/>
                      <a:ext cx="2666365" cy="2000250"/>
                    </a:xfrm>
                    <a:prstGeom prst="rect">
                      <a:avLst/>
                    </a:prstGeom>
                  </pic:spPr>
                </pic:pic>
              </a:graphicData>
            </a:graphic>
          </wp:inline>
        </w:drawing>
      </w:r>
      <w:r>
        <w:rPr>
          <w:rFonts w:hint="eastAsia" w:ascii="宋体" w:hAnsi="宋体" w:eastAsia="宋体" w:cs="Arial"/>
          <w:color w:val="000000"/>
          <w:sz w:val="24"/>
          <w:szCs w:val="24"/>
          <w:lang w:val="en-US" w:eastAsia="zh-CN"/>
        </w:rPr>
        <w:t xml:space="preserve"> </w:t>
      </w:r>
      <w:r>
        <w:drawing>
          <wp:inline distT="0" distB="0" distL="114300" distR="114300">
            <wp:extent cx="2479040" cy="3541395"/>
            <wp:effectExtent l="0" t="0" r="16510" b="190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0"/>
                    <a:stretch>
                      <a:fillRect/>
                    </a:stretch>
                  </pic:blipFill>
                  <pic:spPr>
                    <a:xfrm>
                      <a:off x="0" y="0"/>
                      <a:ext cx="2479040" cy="3541395"/>
                    </a:xfrm>
                    <a:prstGeom prst="rect">
                      <a:avLst/>
                    </a:prstGeom>
                    <a:noFill/>
                    <a:ln w="9525">
                      <a:noFill/>
                    </a:ln>
                  </pic:spPr>
                </pic:pic>
              </a:graphicData>
            </a:graphic>
          </wp:inline>
        </w:drawing>
      </w:r>
    </w:p>
    <w:p>
      <w:pPr>
        <w:spacing w:line="360" w:lineRule="auto"/>
        <w:jc w:val="center"/>
        <w:rPr>
          <w:rFonts w:hint="eastAsia" w:ascii="宋体" w:hAnsi="宋体" w:eastAsia="宋体" w:cs="Arial"/>
          <w:color w:val="000000"/>
          <w:sz w:val="24"/>
          <w:szCs w:val="24"/>
          <w:lang w:val="en-US" w:eastAsia="zh-CN"/>
        </w:rPr>
      </w:pPr>
      <w:r>
        <w:rPr>
          <w:rFonts w:hint="eastAsia" w:ascii="宋体" w:hAnsi="宋体" w:cs="Arial"/>
          <w:color w:val="000000"/>
          <w:sz w:val="24"/>
          <w:szCs w:val="24"/>
          <w:lang w:val="en-US" w:eastAsia="zh-CN"/>
        </w:rPr>
        <w:t>同格鲁吉亚农业部农业科学研究中心交流茶园全程机械化生产技术</w:t>
      </w:r>
    </w:p>
    <w:p>
      <w:pPr>
        <w:spacing w:line="360" w:lineRule="auto"/>
        <w:jc w:val="left"/>
        <w:rPr>
          <w:rFonts w:hint="eastAsia"/>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modern"/>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DE32301"/>
    <w:multiLevelType w:val="singleLevel"/>
    <w:tmpl w:val="DDE32301"/>
    <w:lvl w:ilvl="0" w:tentative="0">
      <w:start w:val="1"/>
      <w:numFmt w:val="decimal"/>
      <w:suff w:val="nothing"/>
      <w:lvlText w:val="%1）"/>
      <w:lvlJc w:val="left"/>
    </w:lvl>
  </w:abstractNum>
  <w:abstractNum w:abstractNumId="1">
    <w:nsid w:val="599CEDAD"/>
    <w:multiLevelType w:val="singleLevel"/>
    <w:tmpl w:val="599CEDAD"/>
    <w:lvl w:ilvl="0" w:tentative="0">
      <w:start w:val="1"/>
      <w:numFmt w:val="chineseCounting"/>
      <w:suff w:val="nothing"/>
      <w:lvlText w:val="%1、"/>
      <w:lvlJc w:val="left"/>
    </w:lvl>
  </w:abstractNum>
  <w:abstractNum w:abstractNumId="2">
    <w:nsid w:val="599CFDAD"/>
    <w:multiLevelType w:val="singleLevel"/>
    <w:tmpl w:val="599CFDAD"/>
    <w:lvl w:ilvl="0" w:tentative="0">
      <w:start w:val="4"/>
      <w:numFmt w:val="chineseCounting"/>
      <w:suff w:val="nothing"/>
      <w:lvlText w:val="（%1）"/>
      <w:lvlJc w:val="left"/>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34F619A"/>
    <w:rsid w:val="02AF517E"/>
    <w:rsid w:val="04B3415C"/>
    <w:rsid w:val="078E2F98"/>
    <w:rsid w:val="0AC72EEF"/>
    <w:rsid w:val="0CF76BA8"/>
    <w:rsid w:val="0EE75F9B"/>
    <w:rsid w:val="193A64DB"/>
    <w:rsid w:val="243217AD"/>
    <w:rsid w:val="255B0BA2"/>
    <w:rsid w:val="27293368"/>
    <w:rsid w:val="28D11A26"/>
    <w:rsid w:val="2A3225EA"/>
    <w:rsid w:val="2CC27828"/>
    <w:rsid w:val="37A75D2E"/>
    <w:rsid w:val="3A635479"/>
    <w:rsid w:val="41B7511F"/>
    <w:rsid w:val="42436194"/>
    <w:rsid w:val="43D0730C"/>
    <w:rsid w:val="43F33FD7"/>
    <w:rsid w:val="46CD43D3"/>
    <w:rsid w:val="49DE3DCD"/>
    <w:rsid w:val="4A380E80"/>
    <w:rsid w:val="4A3C0A41"/>
    <w:rsid w:val="4B633E27"/>
    <w:rsid w:val="4B8E4634"/>
    <w:rsid w:val="4D973AF8"/>
    <w:rsid w:val="4F2B4E3A"/>
    <w:rsid w:val="50370258"/>
    <w:rsid w:val="58075BF1"/>
    <w:rsid w:val="5F4828EA"/>
    <w:rsid w:val="634F619A"/>
    <w:rsid w:val="63EF7C7D"/>
    <w:rsid w:val="63FB3A22"/>
    <w:rsid w:val="671B2EBF"/>
    <w:rsid w:val="67711F71"/>
    <w:rsid w:val="6D7533A5"/>
    <w:rsid w:val="743D5B54"/>
    <w:rsid w:val="7C3E1E1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qFormat="1"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qFormat="1"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uiPriority w:val="0"/>
  </w:style>
  <w:style w:type="table" w:default="1" w:styleId="13">
    <w:name w:val="Normal Table"/>
    <w:semiHidden/>
    <w:qFormat/>
    <w:uiPriority w:val="0"/>
    <w:tblPr>
      <w:tblLayout w:type="fixed"/>
      <w:tblCellMar>
        <w:top w:w="0" w:type="dxa"/>
        <w:left w:w="108" w:type="dxa"/>
        <w:bottom w:w="0" w:type="dxa"/>
        <w:right w:w="108" w:type="dxa"/>
      </w:tblCellMar>
    </w:tblPr>
  </w:style>
  <w:style w:type="paragraph" w:styleId="2">
    <w:name w:val="Normal (Web)"/>
    <w:basedOn w:val="1"/>
    <w:qFormat/>
    <w:uiPriority w:val="0"/>
    <w:rPr>
      <w:sz w:val="24"/>
      <w:szCs w:val="24"/>
    </w:rPr>
  </w:style>
  <w:style w:type="character" w:styleId="4">
    <w:name w:val="Strong"/>
    <w:basedOn w:val="3"/>
    <w:qFormat/>
    <w:uiPriority w:val="0"/>
    <w:rPr>
      <w:b/>
    </w:rPr>
  </w:style>
  <w:style w:type="character" w:styleId="5">
    <w:name w:val="FollowedHyperlink"/>
    <w:basedOn w:val="3"/>
    <w:qFormat/>
    <w:uiPriority w:val="0"/>
    <w:rPr>
      <w:color w:val="404040"/>
      <w:u w:val="none"/>
    </w:rPr>
  </w:style>
  <w:style w:type="character" w:styleId="6">
    <w:name w:val="Emphasis"/>
    <w:basedOn w:val="3"/>
    <w:qFormat/>
    <w:uiPriority w:val="0"/>
  </w:style>
  <w:style w:type="character" w:styleId="7">
    <w:name w:val="HTML Definition"/>
    <w:basedOn w:val="3"/>
    <w:qFormat/>
    <w:uiPriority w:val="0"/>
  </w:style>
  <w:style w:type="character" w:styleId="8">
    <w:name w:val="HTML Acronym"/>
    <w:basedOn w:val="3"/>
    <w:qFormat/>
    <w:uiPriority w:val="0"/>
  </w:style>
  <w:style w:type="character" w:styleId="9">
    <w:name w:val="HTML Variable"/>
    <w:basedOn w:val="3"/>
    <w:qFormat/>
    <w:uiPriority w:val="0"/>
  </w:style>
  <w:style w:type="character" w:styleId="10">
    <w:name w:val="Hyperlink"/>
    <w:basedOn w:val="3"/>
    <w:qFormat/>
    <w:uiPriority w:val="0"/>
    <w:rPr>
      <w:color w:val="404040"/>
      <w:u w:val="none"/>
    </w:rPr>
  </w:style>
  <w:style w:type="character" w:styleId="11">
    <w:name w:val="HTML Code"/>
    <w:basedOn w:val="3"/>
    <w:qFormat/>
    <w:uiPriority w:val="0"/>
    <w:rPr>
      <w:rFonts w:ascii="Courier New" w:hAnsi="Courier New"/>
      <w:sz w:val="20"/>
    </w:rPr>
  </w:style>
  <w:style w:type="character" w:styleId="12">
    <w:name w:val="HTML Cite"/>
    <w:basedOn w:val="3"/>
    <w:qFormat/>
    <w:uiPriority w:val="0"/>
  </w:style>
  <w:style w:type="table" w:styleId="14">
    <w:name w:val="Table Grid"/>
    <w:basedOn w:val="13"/>
    <w:qFormat/>
    <w:uiPriority w:val="0"/>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style>
  <w:style w:type="paragraph" w:styleId="15">
    <w:name w:val="List Paragraph"/>
    <w:basedOn w:val="1"/>
    <w:qFormat/>
    <w:uiPriority w:val="34"/>
    <w:pPr>
      <w:spacing w:after="200" w:line="276" w:lineRule="auto"/>
      <w:ind w:left="720"/>
      <w:contextualSpacing/>
    </w:pPr>
    <w:rPr>
      <w:rFonts w:eastAsia="宋体"/>
      <w:lang w:eastAsia="en-US"/>
    </w:rPr>
  </w:style>
  <w:style w:type="character" w:customStyle="1" w:styleId="16">
    <w:name w:val="menu3"/>
    <w:basedOn w:val="3"/>
    <w:uiPriority w:val="0"/>
  </w:style>
  <w:style w:type="character" w:customStyle="1" w:styleId="17">
    <w:name w:val="before"/>
    <w:basedOn w:val="3"/>
    <w:uiPriority w:val="0"/>
  </w:style>
  <w:style w:type="character" w:customStyle="1" w:styleId="18">
    <w:name w:val="before1"/>
    <w:basedOn w:val="3"/>
    <w:uiPriority w:val="0"/>
  </w:style>
  <w:style w:type="character" w:customStyle="1" w:styleId="19">
    <w:name w:val="before2"/>
    <w:basedOn w:val="3"/>
    <w:uiPriority w:val="0"/>
  </w:style>
  <w:style w:type="character" w:customStyle="1" w:styleId="20">
    <w:name w:val="before3"/>
    <w:basedOn w:val="3"/>
    <w:uiPriority w:val="0"/>
  </w:style>
  <w:style w:type="character" w:customStyle="1" w:styleId="21">
    <w:name w:val="before4"/>
    <w:basedOn w:val="3"/>
    <w:uiPriority w:val="0"/>
  </w:style>
  <w:style w:type="character" w:customStyle="1" w:styleId="22">
    <w:name w:val="before5"/>
    <w:basedOn w:val="3"/>
    <w:uiPriority w:val="0"/>
  </w:style>
  <w:style w:type="character" w:customStyle="1" w:styleId="23">
    <w:name w:val="before6"/>
    <w:basedOn w:val="3"/>
    <w:uiPriority w:val="0"/>
  </w:style>
  <w:style w:type="character" w:customStyle="1" w:styleId="24">
    <w:name w:val="before7"/>
    <w:basedOn w:val="3"/>
    <w:uiPriority w:val="0"/>
  </w:style>
  <w:style w:type="character" w:customStyle="1" w:styleId="25">
    <w:name w:val="before8"/>
    <w:basedOn w:val="3"/>
    <w:uiPriority w:val="0"/>
  </w:style>
  <w:style w:type="character" w:customStyle="1" w:styleId="26">
    <w:name w:val="before9"/>
    <w:basedOn w:val="3"/>
    <w:uiPriority w:val="0"/>
  </w:style>
  <w:style w:type="character" w:customStyle="1" w:styleId="27">
    <w:name w:val="before10"/>
    <w:basedOn w:val="3"/>
    <w:qFormat/>
    <w:uiPriority w:val="0"/>
  </w:style>
  <w:style w:type="character" w:customStyle="1" w:styleId="28">
    <w:name w:val="before11"/>
    <w:basedOn w:val="3"/>
    <w:uiPriority w:val="0"/>
  </w:style>
  <w:style w:type="character" w:customStyle="1" w:styleId="29">
    <w:name w:val="before12"/>
    <w:basedOn w:val="3"/>
    <w:uiPriority w:val="0"/>
  </w:style>
  <w:style w:type="character" w:customStyle="1" w:styleId="30">
    <w:name w:val="before13"/>
    <w:basedOn w:val="3"/>
    <w:uiPriority w:val="0"/>
  </w:style>
  <w:style w:type="character" w:customStyle="1" w:styleId="31">
    <w:name w:val="before14"/>
    <w:basedOn w:val="3"/>
    <w:qFormat/>
    <w:uiPriority w:val="0"/>
  </w:style>
  <w:style w:type="character" w:customStyle="1" w:styleId="32">
    <w:name w:val="before15"/>
    <w:basedOn w:val="3"/>
    <w:uiPriority w:val="0"/>
  </w:style>
  <w:style w:type="character" w:customStyle="1" w:styleId="33">
    <w:name w:val="menu1"/>
    <w:basedOn w:val="3"/>
    <w:uiPriority w:val="0"/>
  </w:style>
  <w:style w:type="character" w:customStyle="1" w:styleId="34">
    <w:name w:val="menu22"/>
    <w:basedOn w:val="3"/>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Office_10.1.0.7520_F1E327BC-269C-435d-A152-05C5408002CA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2017-08-23T02:38:00Z</dcterms:created>
  <dc:creator>Administrator</dc:creator>
  <cp:lastModifiedBy>1123046546</cp:lastModifiedBy>
  <dcterms:modified xsi:type="dcterms:W3CDTF">2018-09-16T02:55:56Z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2052-10.1.0.7520</vt:lpwstr>
  </property>
</Properties>
</file>