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中国农业科学院2020年度导师招生资格申请表</w:t>
      </w:r>
    </w:p>
    <w:tbl>
      <w:tblPr>
        <w:tblStyle w:val="5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06"/>
        <w:gridCol w:w="2127"/>
        <w:gridCol w:w="202"/>
        <w:gridCol w:w="992"/>
        <w:gridCol w:w="182"/>
        <w:gridCol w:w="1094"/>
        <w:gridCol w:w="283"/>
        <w:gridCol w:w="992"/>
        <w:gridCol w:w="142"/>
        <w:gridCol w:w="142"/>
        <w:gridCol w:w="992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研究所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所在部门</w:t>
            </w:r>
          </w:p>
        </w:tc>
        <w:tc>
          <w:tcPr>
            <w:tcW w:w="490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出生年月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职称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最高学位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导师类别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招生专业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研究方向</w:t>
            </w:r>
          </w:p>
        </w:tc>
        <w:tc>
          <w:tcPr>
            <w:tcW w:w="490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办公电话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电子邮箱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4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近三年科研情况汇总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4" w:type="dxa"/>
            <w:gridSpan w:val="13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1.主持省部级及以上科研项目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项，到账科研经费总额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万元；</w:t>
            </w:r>
          </w:p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2.以第一作者或通讯作者发表学术论文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篇，其中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SCI篇，EI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篇，SSCI/CSSCI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Cs w:val="21"/>
              </w:rPr>
              <w:t>篇；</w:t>
            </w:r>
          </w:p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3.以前三名获省部级及以上科研奖励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项，以前两名获得国家发明专利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项，以前两名获得动植物新品种授权</w:t>
            </w:r>
            <w:r>
              <w:rPr>
                <w:rFonts w:hint="eastAsia" w:ascii="仿宋_GB2312" w:eastAsia="仿宋_GB2312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szCs w:val="21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4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近三年代表性学术论文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序号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论文题目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期刊名称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期刊类型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影响因子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本人署名情况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4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近三年体现学术水平的其他主要学术成果及简要说明（专著、奖励、专利、品种等）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4" w:type="dxa"/>
            <w:gridSpan w:val="13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4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目前承担的主要科研项目（按项目级别高低排序）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序号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项目名称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项目来源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起讫时间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经费总额/到账经费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>
      <w:pPr>
        <w:spacing w:line="360" w:lineRule="exac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注：①导师类别填博导或硕导。</w:t>
      </w:r>
    </w:p>
    <w:p>
      <w:pPr>
        <w:spacing w:line="360" w:lineRule="exact"/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②招生专业按照培养点专业填写，研究方向按照《中国农业科学院学位授予标准》（可在研究生院网站“学位管理”栏目中下载）填写。</w:t>
      </w:r>
    </w:p>
    <w:p>
      <w:pPr>
        <w:spacing w:line="360" w:lineRule="exact"/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③期刊类型填SCI、EI、SSCI、CSSCI或中文核心。</w:t>
      </w:r>
    </w:p>
    <w:p>
      <w:pPr>
        <w:spacing w:line="360" w:lineRule="exact"/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④</w:t>
      </w:r>
      <w:r>
        <w:rPr>
          <w:rFonts w:hint="eastAsia" w:ascii="黑体" w:hAnsi="黑体" w:eastAsia="黑体"/>
          <w:sz w:val="18"/>
          <w:szCs w:val="18"/>
        </w:rPr>
        <w:t>本人角色填负责人、骨干或参与。</w:t>
      </w:r>
    </w:p>
    <w:p>
      <w:pPr>
        <w:spacing w:line="360" w:lineRule="exact"/>
        <w:ind w:firstLine="360" w:firstLineChars="200"/>
        <w:rPr>
          <w:rFonts w:ascii="黑体" w:hAnsi="黑体" w:eastAsia="黑体"/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31" w:bottom="1440" w:left="1531" w:header="851" w:footer="850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18"/>
          <w:szCs w:val="18"/>
        </w:rPr>
        <w:t>⑤本表须附相关学术成果等证明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0517867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1996849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8 -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16767"/>
    <w:rsid w:val="762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2019-07-29T06:49:00Z</dcterms:created>
  <dc:creator>Neizzm</dc:creator>
  <cp:lastModifiedBy>Neizzm</cp:lastModifiedBy>
  <dcterms:modified xsi:type="dcterms:W3CDTF">2019-07-29T06:50:59Z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