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rPr>
          <w:rFonts w:hint="default" w:ascii="方正黑体_GBK" w:hAnsi="方正黑体_GBK" w:eastAsia="方正黑体_GBK" w:cs="方正黑体_GBK"/>
          <w:sz w:val="28"/>
          <w:szCs w:val="28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sz w:val="28"/>
          <w:szCs w:val="28"/>
          <w:lang w:val="en-US" w:eastAsia="zh-CN"/>
        </w:rPr>
        <w:t>4：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年度自治区科技特派员农村科技创业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行动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项目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申报指南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为充分发挥广大科技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特派员在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促进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创新驱动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发展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实施乡村振兴战略和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巩固拓展脱贫攻坚成果同乡村振兴有效衔接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中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重要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作用，引导科技、信息、人才、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管理等要素向农村基层、农业一线集聚，健全我区农业农村科技服务体系、壮大新型农业经营主体、增强农业产业竞争力、切实提高农民收入，自治区科技厅拟启动202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年科技特派员农村科技创业行动项目申报工作。内容如下：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一、支持方向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重点支持开展新产品、新技术引进推广与农业科技成果产业化示范，促进产业发展的项目；支持科技特派员创新创业实验示范站建设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；支持科技特派员依托农业科技园区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星创天地等载体，开展创业孵化与示范引领的项目；支持为农村基层提供技术、信息、培训等服务，带动农民增收致富的项目；支持开展“互联网+”、农业物联网、电子商务等，促进一二三产业融合发展的项目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leftChars="0" w:firstLine="0" w:firstLineChars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支持类型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rPr>
          <w:rFonts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（一）重点项目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1.支持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科技特派员创办领办的企业，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覆盖生产、加工、销售等产业链关键环节，集成、组装、配套、示范、推广科技成果，带动周边农户进入产业链，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促进农民稳定增收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.鼓励高校、科研院所围绕县域经济主导产业发展需要，采取校（院、所）—地、校（院、所）—企等多种方式，在产业一线建立科技特派员创新创业实验示范站。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.每个项目自治区财政科技经费支持额度为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0~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0万元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rPr>
          <w:rFonts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（二）引导项目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1.支持科技特派员依托各类科技园区、农业科技成果转化中心、星创天地等载体，开展科技创业、创业服务、创业孵化、技术集成示范推广等活动。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2.支持科技特派员构建特色农产品销售网络，发展农村电商、休闲观光农业等。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3.支持科技特派员创办、领办、协办的经营主体，围绕科技支撑乡村产业发展需求，开展新技术引进、成果转化、技术集成、示范推广等项目。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4.每个项目自治区财政科技经费支持额度为20~40万元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rPr>
          <w:rFonts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（三）服务项目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1.支持科技特派员紧密结合当地资源和经济发展的需求，围绕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肉牛、肉羊、特色林果、农副产品深加工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等产业，开展新品种引进、种苗繁育以及技术推广。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支持科技特派员大力开展农业新品种、新技术、新装备、新成果的示范推广；普及先进适用的农业技术、农机装备、农业信息与发展理念；转化加工贮存、疫病防控、设施农业、精准施肥、农田修复、新型肥药等实用技术成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baseline"/>
        <w:outlineLvl w:val="9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3.单个项目支持额度不高于3万元，推荐项目数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不超过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各地（州、市）备案在册科技特派员人数的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分之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一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rPr>
          <w:rFonts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（四）其他项目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 申报主体为地（州、市）级科技特派员管理部门、自治区级科技特派员培训基地及其他社会组织。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 围绕区域主导和支柱产业，重点开展以科技特派员创业发展思路、创业技能、实用技术、政策法规为主要内容的培训。培训类项目每个地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州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市）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推荐1项，单个项目不超过20万元。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3.组织开展科技特派员管理服务平台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管理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与维护以及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"/>
        </w:rPr>
        <w:t>其他服务科技特派员工作的项目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重点支持自治区级科技特派员管理或服务部门进行申报。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三、项目组织要求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rPr>
          <w:rFonts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（一）推荐条件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1.申请人应当是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在自治区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科技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特派员管理服务平台登记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备案的科技特派员。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2.申报引导和服务类项目的，申请人必须与服务地或服务单位签订科技服务合同或协议。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3.所支持项目核心技术具有一定创新性，产品有市场，能直接带动农民增收，具有较强的开发和应用前景。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4. 符合自治区农业产业政策，适应当地经济和社会发展规划要求，符合产业结构调整和优化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需求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，有利于推动农村科技进步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提高农村劳动者素质，增加农村就业机会，提高农牧民收入。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rPr>
          <w:rFonts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（二）项目组织申报程序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方正仿宋_GBK" w:hAnsi="宋体" w:eastAsia="方正仿宋_GBK" w:cs="宋体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重点项目、引导</w:t>
      </w:r>
      <w:r>
        <w:rPr>
          <w:rFonts w:hint="eastAsia" w:ascii="方正仿宋_GBK" w:hAnsi="宋体" w:eastAsia="方正仿宋_GBK" w:cs="宋体"/>
          <w:kern w:val="0"/>
          <w:sz w:val="32"/>
          <w:szCs w:val="32"/>
        </w:rPr>
        <w:t>项目通过“新疆科技计划管理公共服务平台”进行网上申报</w:t>
      </w:r>
      <w:r>
        <w:rPr>
          <w:rFonts w:hint="eastAsia" w:ascii="方正仿宋_GBK" w:hAnsi="宋体" w:eastAsia="方正仿宋_GBK" w:cs="宋体"/>
          <w:kern w:val="0"/>
          <w:sz w:val="32"/>
          <w:szCs w:val="32"/>
          <w:lang w:eastAsia="zh-CN"/>
        </w:rPr>
        <w:t>，</w:t>
      </w:r>
      <w:r>
        <w:rPr>
          <w:rFonts w:hint="eastAsia" w:ascii="方正仿宋_GBK" w:hAnsi="宋体" w:eastAsia="方正仿宋_GBK" w:cs="宋体"/>
          <w:kern w:val="0"/>
          <w:sz w:val="32"/>
          <w:szCs w:val="32"/>
        </w:rPr>
        <w:t>首次申报需先进行单位注册。申报项目受理后，原则上不能更改申报单位和负责人。网上平台由新疆科技项目服务中心提供相关业务咨询。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_GBK" w:hAnsi="宋体" w:eastAsia="方正仿宋_GBK" w:cs="宋体"/>
          <w:kern w:val="0"/>
          <w:sz w:val="32"/>
          <w:szCs w:val="32"/>
        </w:rPr>
      </w:pPr>
      <w:r>
        <w:rPr>
          <w:rFonts w:hint="eastAsia" w:ascii="方正仿宋_GBK" w:hAnsi="宋体" w:eastAsia="方正仿宋_GBK" w:cs="宋体"/>
          <w:kern w:val="0"/>
          <w:sz w:val="32"/>
          <w:szCs w:val="32"/>
        </w:rPr>
        <w:t>2.</w:t>
      </w:r>
      <w:r>
        <w:rPr>
          <w:rFonts w:hint="eastAsia" w:ascii="方正仿宋_GBK" w:hAnsi="宋体" w:eastAsia="方正仿宋_GBK" w:cs="宋体"/>
          <w:kern w:val="0"/>
          <w:sz w:val="32"/>
          <w:szCs w:val="32"/>
          <w:lang w:eastAsia="zh-CN"/>
        </w:rPr>
        <w:t>在线填写的申请材料由</w:t>
      </w:r>
      <w:r>
        <w:rPr>
          <w:rFonts w:hint="eastAsia" w:ascii="方正仿宋_GBK" w:hAnsi="宋体" w:eastAsia="方正仿宋_GBK" w:cs="宋体"/>
          <w:kern w:val="0"/>
          <w:sz w:val="32"/>
          <w:szCs w:val="32"/>
          <w:lang w:val="en-US" w:eastAsia="zh-CN"/>
        </w:rPr>
        <w:t>地（州、市）科技管理部门</w:t>
      </w:r>
      <w:r>
        <w:rPr>
          <w:rFonts w:hint="eastAsia" w:ascii="方正仿宋_GBK" w:hAnsi="宋体" w:eastAsia="方正仿宋_GBK" w:cs="宋体"/>
          <w:kern w:val="0"/>
          <w:sz w:val="32"/>
          <w:szCs w:val="32"/>
        </w:rPr>
        <w:t>在“新疆科技计划管理公共服务平台”上进行审核推荐，并在线提交至自治区科技厅。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"/>
        </w:rPr>
        <w:t>服务项目、其他项目通过县（市、区）科技管理部门线下进行申报。经地（州、市）科技管理部门评审后汇总上报至自治区科技厅。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4.申报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自治区科技特派员培训项目，须提交年度培训计划，包括培训专业领域、培训内容和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培训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对象人数等。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rPr>
          <w:rFonts w:hint="default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三）其他要求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1.科技特派员项目执行期不超过2年。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2.申请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科技特派员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农村科技创业行动项目的申报人若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在同一年度内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申请其他专项支持，视同自动放弃特派员项目申请资格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四、联系方式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管理处室：农村科技处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联 系 人：阿依努斯卡·居马巴依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联系电话：0991-3822204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服务部门：新疆科技发展战略研究院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联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系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人：胡德江  朱光辉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联系电话：0991-38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38454</w:t>
      </w:r>
    </w:p>
    <w:sectPr>
      <w:footerReference r:id="rId3" w:type="default"/>
      <w:pgSz w:w="11906" w:h="16838"/>
      <w:pgMar w:top="2098" w:right="1587" w:bottom="1417" w:left="1588" w:header="1134" w:footer="1361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2B63FAD-2582-4D32-92FD-12D759E56A0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206EDD56-276E-4A8F-85C6-DB2824358A79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B6945387-2A83-4591-A871-774CF566DB29}"/>
  </w:font>
  <w:font w:name="方正仿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277B42AE-B3D2-43B3-A19D-BC3B40DCDADF}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5" w:fontKey="{213ADDF4-3E94-438B-9477-57CAA8DF7BC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B05A22"/>
    <w:multiLevelType w:val="singleLevel"/>
    <w:tmpl w:val="88B05A22"/>
    <w:lvl w:ilvl="0" w:tentative="0">
      <w:start w:val="2"/>
      <w:numFmt w:val="chineseCounting"/>
      <w:suff w:val="nothing"/>
      <w:lvlText w:val="%1、"/>
      <w:lvlJc w:val="left"/>
      <w:pPr>
        <w:ind w:left="64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55397"/>
    <w:rsid w:val="003539EE"/>
    <w:rsid w:val="00616C2C"/>
    <w:rsid w:val="00711809"/>
    <w:rsid w:val="00DF2A0F"/>
    <w:rsid w:val="05484A46"/>
    <w:rsid w:val="095058EB"/>
    <w:rsid w:val="096657F4"/>
    <w:rsid w:val="0DED26B8"/>
    <w:rsid w:val="0F5C448D"/>
    <w:rsid w:val="151B3A43"/>
    <w:rsid w:val="1A8A69A8"/>
    <w:rsid w:val="1AA2506C"/>
    <w:rsid w:val="1DD67C43"/>
    <w:rsid w:val="1E0A703A"/>
    <w:rsid w:val="1F0B0A18"/>
    <w:rsid w:val="27B539DF"/>
    <w:rsid w:val="2CB55397"/>
    <w:rsid w:val="2DC935B7"/>
    <w:rsid w:val="2DDA75E2"/>
    <w:rsid w:val="34EA50D5"/>
    <w:rsid w:val="3A362C57"/>
    <w:rsid w:val="3D1A5C8A"/>
    <w:rsid w:val="3E625C78"/>
    <w:rsid w:val="418440E4"/>
    <w:rsid w:val="455909A5"/>
    <w:rsid w:val="57B0378A"/>
    <w:rsid w:val="58DF41ED"/>
    <w:rsid w:val="59FD6184"/>
    <w:rsid w:val="5BC61520"/>
    <w:rsid w:val="5D2B5405"/>
    <w:rsid w:val="5ECA2D46"/>
    <w:rsid w:val="5FB61BDD"/>
    <w:rsid w:val="60FD1580"/>
    <w:rsid w:val="63CB1CFF"/>
    <w:rsid w:val="659C3861"/>
    <w:rsid w:val="6A7E7232"/>
    <w:rsid w:val="6FC574C4"/>
    <w:rsid w:val="70793A76"/>
    <w:rsid w:val="73CF3E88"/>
    <w:rsid w:val="78DC1055"/>
    <w:rsid w:val="7A79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303</Words>
  <Characters>1729</Characters>
  <Lines>14</Lines>
  <Paragraphs>4</Paragraphs>
  <TotalTime>0</TotalTime>
  <ScaleCrop>false</ScaleCrop>
  <LinksUpToDate>false</LinksUpToDate>
  <CharactersWithSpaces>2028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2021-02-02T04:19:00Z</dcterms:created>
  <dc:creator>a</dc:creator>
  <cp:lastModifiedBy>admin</cp:lastModifiedBy>
  <cp:lastPrinted>2021-09-10T10:29:00Z</cp:lastPrinted>
  <dcterms:modified xsi:type="dcterms:W3CDTF">2021-09-27T10:14:07Z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32EAB1B1795E40D8AB6FE61FFA4F8674</vt:lpwstr>
  </property>
</Properties>
</file>