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F325">
      <w:pPr>
        <w:adjustRightInd w:val="0"/>
        <w:spacing w:line="240" w:lineRule="auto"/>
        <w:jc w:val="distribute"/>
        <w:rPr>
          <w:rFonts w:hint="default" w:ascii="黑体" w:hAnsi="黑体" w:eastAsia="黑体" w:cs="Calibri"/>
          <w:sz w:val="84"/>
          <w:szCs w:val="84"/>
          <w:highlight w:val="none"/>
        </w:rPr>
      </w:pPr>
      <w:r>
        <w:rPr>
          <w:rFonts w:ascii="Times New Roman" w:hAnsi="Times New Roman" w:eastAsia="黑体"/>
          <w:highlight w:val="none"/>
        </w:rPr>
        <mc:AlternateContent>
          <mc:Choice Requires="wpg">
            <w:drawing>
              <wp:anchor distT="0" distB="0" distL="114300" distR="114300" simplePos="0" relativeHeight="251659264" behindDoc="0" locked="0" layoutInCell="1" allowOverlap="1">
                <wp:simplePos x="0" y="0"/>
                <wp:positionH relativeFrom="column">
                  <wp:posOffset>-240665</wp:posOffset>
                </wp:positionH>
                <wp:positionV relativeFrom="paragraph">
                  <wp:posOffset>-24130</wp:posOffset>
                </wp:positionV>
                <wp:extent cx="5819775" cy="9801860"/>
                <wp:effectExtent l="0" t="0" r="9525" b="0"/>
                <wp:wrapSquare wrapText="bothSides"/>
                <wp:docPr id="7" name="组合 7"/>
                <wp:cNvGraphicFramePr/>
                <a:graphic xmlns:a="http://schemas.openxmlformats.org/drawingml/2006/main">
                  <a:graphicData uri="http://schemas.microsoft.com/office/word/2010/wordprocessingGroup">
                    <wpg:wgp>
                      <wpg:cNvGrpSpPr/>
                      <wpg:grpSpPr>
                        <a:xfrm>
                          <a:off x="0" y="0"/>
                          <a:ext cx="5819775" cy="9801860"/>
                          <a:chOff x="0" y="0"/>
                          <a:chExt cx="5820195" cy="9802408"/>
                        </a:xfrm>
                      </wpg:grpSpPr>
                      <wps:wsp>
                        <wps:cNvPr id="217" name="文本框 2"/>
                        <wps:cNvSpPr txBox="1">
                          <a:spLocks noChangeArrowheads="1"/>
                        </wps:cNvSpPr>
                        <wps:spPr bwMode="auto">
                          <a:xfrm>
                            <a:off x="0" y="0"/>
                            <a:ext cx="2360465" cy="497233"/>
                          </a:xfrm>
                          <a:prstGeom prst="rect">
                            <a:avLst/>
                          </a:prstGeom>
                          <a:noFill/>
                          <a:ln w="9525">
                            <a:noFill/>
                            <a:miter lim="800000"/>
                          </a:ln>
                        </wps:spPr>
                        <wps:txbx>
                          <w:txbxContent>
                            <w:p w14:paraId="7CEBE19E">
                              <w:pPr>
                                <w:spacing w:line="240" w:lineRule="auto"/>
                                <w:outlineLvl w:val="0"/>
                                <w:rPr>
                                  <w:rFonts w:hint="eastAsia" w:ascii="黑体" w:hAnsi="黑体" w:eastAsia="黑体" w:cs="黑体"/>
                                </w:rPr>
                              </w:pPr>
                              <w:r>
                                <w:rPr>
                                  <w:rFonts w:hint="eastAsia" w:ascii="黑体" w:hAnsi="黑体" w:eastAsia="黑体" w:cs="黑体"/>
                                </w:rPr>
                                <w:t>ICS</w:t>
                              </w:r>
                            </w:p>
                            <w:p w14:paraId="205AAF77">
                              <w:pPr>
                                <w:spacing w:line="240" w:lineRule="auto"/>
                                <w:rPr>
                                  <w:rFonts w:hint="eastAsia" w:ascii="黑体" w:hAnsi="黑体" w:eastAsia="黑体" w:cs="黑体"/>
                                  <w:lang w:val="en-US" w:eastAsia="zh-CN"/>
                                </w:rPr>
                              </w:pPr>
                              <w:r>
                                <w:rPr>
                                  <w:rFonts w:hint="eastAsia" w:ascii="黑体" w:hAnsi="黑体" w:eastAsia="黑体" w:cs="黑体"/>
                                  <w:lang w:val="en-US" w:eastAsia="zh-CN"/>
                                </w:rPr>
                                <w:t>CCS</w:t>
                              </w:r>
                            </w:p>
                          </w:txbxContent>
                        </wps:txbx>
                        <wps:bodyPr rot="0" vert="horz" wrap="square" lIns="91440" tIns="45720" rIns="91440" bIns="45720" anchor="t" anchorCtr="0">
                          <a:spAutoFit/>
                        </wps:bodyPr>
                      </wps:wsp>
                      <wps:wsp>
                        <wps:cNvPr id="82" name="文本框 2"/>
                        <wps:cNvSpPr txBox="1">
                          <a:spLocks noChangeArrowheads="1"/>
                        </wps:cNvSpPr>
                        <wps:spPr bwMode="auto">
                          <a:xfrm>
                            <a:off x="12357" y="840259"/>
                            <a:ext cx="5734050" cy="892810"/>
                          </a:xfrm>
                          <a:prstGeom prst="rect">
                            <a:avLst/>
                          </a:prstGeom>
                          <a:noFill/>
                          <a:ln w="9525">
                            <a:noFill/>
                            <a:miter lim="800000"/>
                          </a:ln>
                        </wps:spPr>
                        <wps:txbx>
                          <w:txbxContent>
                            <w:p w14:paraId="5538C3DD">
                              <w:pPr>
                                <w:spacing w:line="240" w:lineRule="auto"/>
                                <w:jc w:val="distribute"/>
                                <w:rPr>
                                  <w:rFonts w:ascii="黑体" w:hAnsi="黑体" w:eastAsia="黑体"/>
                                  <w:sz w:val="84"/>
                                  <w:szCs w:val="84"/>
                                </w:rPr>
                              </w:pPr>
                              <w:r>
                                <w:rPr>
                                  <w:rFonts w:hint="eastAsia" w:ascii="黑体" w:hAnsi="黑体" w:eastAsia="黑体"/>
                                  <w:sz w:val="84"/>
                                  <w:szCs w:val="84"/>
                                </w:rPr>
                                <w:t>团体标准</w:t>
                              </w:r>
                            </w:p>
                          </w:txbxContent>
                        </wps:txbx>
                        <wps:bodyPr rot="0" vert="horz" wrap="square" lIns="91440" tIns="45720" rIns="91440" bIns="45720" anchor="ctr" anchorCtr="0">
                          <a:spAutoFit/>
                        </wps:bodyPr>
                      </wps:wsp>
                      <wps:wsp>
                        <wps:cNvPr id="83" name="文本框 2"/>
                        <wps:cNvSpPr txBox="1">
                          <a:spLocks noChangeArrowheads="1"/>
                        </wps:cNvSpPr>
                        <wps:spPr bwMode="auto">
                          <a:xfrm>
                            <a:off x="2792372" y="1643356"/>
                            <a:ext cx="3027823" cy="672501"/>
                          </a:xfrm>
                          <a:prstGeom prst="rect">
                            <a:avLst/>
                          </a:prstGeom>
                          <a:noFill/>
                          <a:ln w="9525">
                            <a:noFill/>
                            <a:miter lim="800000"/>
                          </a:ln>
                        </wps:spPr>
                        <wps:txbx>
                          <w:txbxContent>
                            <w:p w14:paraId="28762D50">
                              <w:pPr>
                                <w:spacing w:line="300" w:lineRule="exact"/>
                                <w:jc w:val="right"/>
                                <w:rPr>
                                  <w:rFonts w:ascii="黑体" w:hAnsi="Times New Roman" w:eastAsia="黑体" w:cs="Times New Roman"/>
                                  <w:sz w:val="28"/>
                                </w:rPr>
                              </w:pPr>
                            </w:p>
                            <w:p w14:paraId="785BF1F1">
                              <w:pPr>
                                <w:spacing w:line="300" w:lineRule="exact"/>
                                <w:jc w:val="right"/>
                                <w:rPr>
                                  <w:rFonts w:hint="eastAsia" w:ascii="黑体" w:hAnsi="黑体" w:eastAsia="黑体" w:cs="黑体"/>
                                  <w:spacing w:val="10"/>
                                  <w:sz w:val="28"/>
                                  <w:szCs w:val="28"/>
                                  <w:lang w:val="en-US" w:eastAsia="zh-CN"/>
                                </w:rPr>
                              </w:pPr>
                              <w:r>
                                <w:rPr>
                                  <w:rFonts w:hint="eastAsia" w:ascii="黑体" w:hAnsi="黑体" w:eastAsia="黑体" w:cs="黑体"/>
                                  <w:sz w:val="28"/>
                                  <w:szCs w:val="28"/>
                                </w:rPr>
                                <w:t>T/</w:t>
                              </w:r>
                              <w:r>
                                <w:rPr>
                                  <w:rFonts w:hint="eastAsia" w:ascii="黑体" w:hAnsi="黑体" w:eastAsia="黑体" w:cs="黑体"/>
                                  <w:sz w:val="28"/>
                                  <w:szCs w:val="28"/>
                                  <w:highlight w:val="none"/>
                                  <w:lang w:val="en-US" w:eastAsia="zh-CN"/>
                                </w:rPr>
                                <w:t>JSAE</w:t>
                              </w:r>
                              <w:r>
                                <w:rPr>
                                  <w:rFonts w:hint="eastAsia" w:ascii="黑体" w:hAnsi="黑体" w:eastAsia="黑体" w:cs="黑体"/>
                                  <w:sz w:val="28"/>
                                  <w:szCs w:val="28"/>
                                </w:rPr>
                                <w:t xml:space="preserve"> </w:t>
                              </w:r>
                              <w:r>
                                <w:rPr>
                                  <w:rFonts w:hint="eastAsia" w:ascii="黑体" w:hAnsi="黑体" w:eastAsia="黑体" w:cs="黑体"/>
                                  <w:spacing w:val="10"/>
                                  <w:sz w:val="28"/>
                                  <w:szCs w:val="28"/>
                                </w:rPr>
                                <w:t>XXXX—20</w:t>
                              </w:r>
                              <w:r>
                                <w:rPr>
                                  <w:rFonts w:hint="eastAsia" w:ascii="黑体" w:hAnsi="黑体" w:eastAsia="黑体" w:cs="黑体"/>
                                  <w:spacing w:val="10"/>
                                  <w:sz w:val="28"/>
                                  <w:szCs w:val="28"/>
                                  <w:lang w:val="en-US" w:eastAsia="zh-CN"/>
                                </w:rPr>
                                <w:t>XX</w:t>
                              </w:r>
                            </w:p>
                            <w:p w14:paraId="0F12D87B">
                              <w:pPr>
                                <w:spacing w:line="300" w:lineRule="exact"/>
                                <w:jc w:val="right"/>
                                <w:rPr>
                                  <w:rFonts w:hint="default" w:ascii="黑体" w:hAnsi="Times New Roman" w:eastAsia="黑体"/>
                                  <w:lang w:val="en-US" w:eastAsia="zh-CN"/>
                                </w:rPr>
                              </w:pPr>
                            </w:p>
                          </w:txbxContent>
                        </wps:txbx>
                        <wps:bodyPr rot="0" vert="horz" wrap="square" lIns="91440" tIns="45720" rIns="91440" bIns="45720" anchor="ctr" anchorCtr="0">
                          <a:spAutoFit/>
                        </wps:bodyPr>
                      </wps:wsp>
                      <wps:wsp>
                        <wps:cNvPr id="85" name="文本框 2"/>
                        <wps:cNvSpPr txBox="1">
                          <a:spLocks noChangeArrowheads="1"/>
                        </wps:cNvSpPr>
                        <wps:spPr bwMode="auto">
                          <a:xfrm>
                            <a:off x="12357" y="3249827"/>
                            <a:ext cx="5733415" cy="4312920"/>
                          </a:xfrm>
                          <a:prstGeom prst="rect">
                            <a:avLst/>
                          </a:prstGeom>
                          <a:solidFill>
                            <a:srgbClr val="FFFFFF"/>
                          </a:solidFill>
                          <a:ln w="9525">
                            <a:noFill/>
                            <a:miter lim="800000"/>
                          </a:ln>
                        </wps:spPr>
                        <wps:txbx>
                          <w:txbxContent>
                            <w:p w14:paraId="2C9BF898">
                              <w:pPr>
                                <w:spacing w:before="156" w:beforeLines="50" w:after="156" w:afterLines="50" w:line="240" w:lineRule="auto"/>
                                <w:jc w:val="center"/>
                                <w:rPr>
                                  <w:rFonts w:ascii="Times New Roman" w:hAnsi="Times New Roman" w:eastAsia="黑体"/>
                                  <w:sz w:val="48"/>
                                  <w:szCs w:val="48"/>
                                </w:rPr>
                              </w:pPr>
                            </w:p>
                            <w:p w14:paraId="5A148A0E">
                              <w:pPr>
                                <w:adjustRightInd w:val="0"/>
                                <w:spacing w:before="156" w:beforeLines="50" w:after="156" w:afterLines="50" w:line="240" w:lineRule="auto"/>
                                <w:jc w:val="center"/>
                                <w:rPr>
                                  <w:rFonts w:hint="eastAsia" w:ascii="Times New Roman" w:hAnsi="Times New Roman" w:eastAsia="黑体" w:cs="Calibri"/>
                                  <w:sz w:val="48"/>
                                  <w:szCs w:val="48"/>
                                  <w:highlight w:val="none"/>
                                </w:rPr>
                              </w:pPr>
                              <w:r>
                                <w:rPr>
                                  <w:rFonts w:hint="eastAsia" w:ascii="Times New Roman" w:hAnsi="Times New Roman" w:eastAsia="黑体" w:cs="Calibri"/>
                                  <w:sz w:val="48"/>
                                  <w:szCs w:val="48"/>
                                  <w:highlight w:val="none"/>
                                </w:rPr>
                                <w:t>产地烘干装备固定与移动、平时与应急</w:t>
                              </w:r>
                            </w:p>
                            <w:p w14:paraId="26B4DF14">
                              <w:pPr>
                                <w:adjustRightInd w:val="0"/>
                                <w:spacing w:before="156" w:beforeLines="50" w:after="156" w:afterLines="50" w:line="240" w:lineRule="auto"/>
                                <w:jc w:val="center"/>
                                <w:rPr>
                                  <w:rFonts w:hint="default" w:ascii="Times New Roman" w:hAnsi="Times New Roman" w:eastAsia="黑体"/>
                                  <w:sz w:val="48"/>
                                  <w:szCs w:val="48"/>
                                  <w:highlight w:val="none"/>
                                  <w:lang w:val="en-US" w:eastAsia="zh-CN"/>
                                </w:rPr>
                              </w:pPr>
                              <w:r>
                                <w:rPr>
                                  <w:rFonts w:hint="eastAsia" w:ascii="Times New Roman" w:hAnsi="Times New Roman" w:eastAsia="黑体" w:cs="Calibri"/>
                                  <w:sz w:val="48"/>
                                  <w:szCs w:val="48"/>
                                  <w:highlight w:val="none"/>
                                </w:rPr>
                                <w:t>作业指南</w:t>
                              </w:r>
                            </w:p>
                            <w:p w14:paraId="561E5CCE">
                              <w:pPr>
                                <w:adjustRightInd w:val="0"/>
                                <w:spacing w:before="156" w:beforeLines="50" w:after="156" w:afterLines="50" w:line="240" w:lineRule="auto"/>
                                <w:jc w:val="center"/>
                                <w:rPr>
                                  <w:rFonts w:hint="default" w:ascii="Times New Roman" w:hAnsi="Times New Roman" w:eastAsia="黑体" w:cs="Calibri"/>
                                  <w:sz w:val="28"/>
                                  <w:szCs w:val="28"/>
                                </w:rPr>
                              </w:pPr>
                              <w:r>
                                <w:rPr>
                                  <w:rFonts w:hint="default" w:ascii="Times New Roman" w:hAnsi="Times New Roman" w:eastAsia="黑体" w:cs="Calibri"/>
                                  <w:sz w:val="28"/>
                                  <w:szCs w:val="28"/>
                                </w:rPr>
                                <w:t>Guidelines for Origin Drying Equipment Combining Fixed and Mobile,</w:t>
                              </w:r>
                              <w:r>
                                <w:rPr>
                                  <w:rFonts w:hint="default" w:ascii="Times New Roman" w:hAnsi="Times New Roman" w:eastAsia="黑体" w:cs="Calibri"/>
                                  <w:sz w:val="28"/>
                                  <w:szCs w:val="28"/>
                                </w:rPr>
                                <w:br w:type="textWrapping"/>
                              </w:r>
                              <w:r>
                                <w:rPr>
                                  <w:rFonts w:hint="default" w:ascii="Times New Roman" w:hAnsi="Times New Roman" w:eastAsia="黑体" w:cs="Calibri"/>
                                  <w:sz w:val="28"/>
                                  <w:szCs w:val="28"/>
                                </w:rPr>
                                <w:t>Normal and Emergency Operation</w:t>
                              </w:r>
                            </w:p>
                            <w:p w14:paraId="6821E5AF">
                              <w:pPr>
                                <w:jc w:val="center"/>
                                <w:rPr>
                                  <w:rFonts w:ascii="Times New Roman" w:hAnsi="Times New Roman" w:eastAsia="黑体"/>
                                  <w:sz w:val="32"/>
                                  <w:szCs w:val="32"/>
                                </w:rPr>
                              </w:pPr>
                              <w:r>
                                <w:rPr>
                                  <w:rFonts w:hint="eastAsia" w:ascii="Times New Roman" w:hAnsi="Times New Roman" w:eastAsia="黑体"/>
                                  <w:sz w:val="32"/>
                                  <w:szCs w:val="32"/>
                                </w:rPr>
                                <w:t>(征求意见稿</w:t>
                              </w:r>
                              <w:r>
                                <w:rPr>
                                  <w:rFonts w:ascii="Times New Roman" w:hAnsi="Times New Roman" w:eastAsia="黑体"/>
                                  <w:sz w:val="32"/>
                                  <w:szCs w:val="32"/>
                                </w:rPr>
                                <w:t>)</w:t>
                              </w:r>
                            </w:p>
                          </w:txbxContent>
                        </wps:txbx>
                        <wps:bodyPr rot="0" vert="horz" wrap="square" lIns="91440" tIns="45720" rIns="91440" bIns="45720" anchor="t" anchorCtr="0">
                          <a:noAutofit/>
                        </wps:bodyPr>
                      </wps:wsp>
                      <wps:wsp>
                        <wps:cNvPr id="86" name="文本框 2"/>
                        <wps:cNvSpPr txBox="1">
                          <a:spLocks noChangeArrowheads="1"/>
                        </wps:cNvSpPr>
                        <wps:spPr bwMode="auto">
                          <a:xfrm>
                            <a:off x="0" y="8699156"/>
                            <a:ext cx="2303311" cy="497233"/>
                          </a:xfrm>
                          <a:prstGeom prst="rect">
                            <a:avLst/>
                          </a:prstGeom>
                          <a:noFill/>
                          <a:ln w="9525">
                            <a:noFill/>
                            <a:miter lim="800000"/>
                          </a:ln>
                        </wps:spPr>
                        <wps:txbx>
                          <w:txbxContent>
                            <w:p w14:paraId="15A96F37">
                              <w:pPr>
                                <w:jc w:val="left"/>
                                <w:rPr>
                                  <w:rFonts w:ascii="黑体" w:hAnsi="Times New Roman" w:eastAsia="黑体"/>
                                  <w:sz w:val="30"/>
                                </w:rPr>
                              </w:pPr>
                              <w:r>
                                <w:rPr>
                                  <w:rFonts w:hint="default"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发布</w:t>
                              </w:r>
                            </w:p>
                          </w:txbxContent>
                        </wps:txbx>
                        <wps:bodyPr rot="0" vert="horz" wrap="square" lIns="91440" tIns="45720" rIns="91440" bIns="45720" anchor="t" anchorCtr="0">
                          <a:spAutoFit/>
                        </wps:bodyPr>
                      </wps:wsp>
                      <wps:wsp>
                        <wps:cNvPr id="88" name="文本框 2"/>
                        <wps:cNvSpPr txBox="1">
                          <a:spLocks noChangeArrowheads="1"/>
                        </wps:cNvSpPr>
                        <wps:spPr bwMode="auto">
                          <a:xfrm>
                            <a:off x="3447535" y="8711513"/>
                            <a:ext cx="2303311" cy="497233"/>
                          </a:xfrm>
                          <a:prstGeom prst="rect">
                            <a:avLst/>
                          </a:prstGeom>
                          <a:noFill/>
                          <a:ln w="9525">
                            <a:noFill/>
                            <a:miter lim="800000"/>
                          </a:ln>
                        </wps:spPr>
                        <wps:txbx>
                          <w:txbxContent>
                            <w:p w14:paraId="4A83BDF7">
                              <w:pPr>
                                <w:jc w:val="right"/>
                                <w:rPr>
                                  <w:rFonts w:ascii="黑体" w:hAnsi="Times New Roman" w:eastAsia="黑体"/>
                                  <w:sz w:val="30"/>
                                </w:rPr>
                              </w:pPr>
                              <w:r>
                                <w:rPr>
                                  <w:rFonts w:hint="default"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实施</w:t>
                              </w:r>
                            </w:p>
                          </w:txbxContent>
                        </wps:txbx>
                        <wps:bodyPr rot="0" vert="horz" wrap="square" lIns="91440" tIns="45720" rIns="91440" bIns="45720" anchor="t" anchorCtr="0">
                          <a:spAutoFit/>
                        </wps:bodyPr>
                      </wps:wsp>
                      <wps:wsp>
                        <wps:cNvPr id="90" name="文本框 2"/>
                        <wps:cNvSpPr txBox="1">
                          <a:spLocks noChangeArrowheads="1"/>
                        </wps:cNvSpPr>
                        <wps:spPr bwMode="auto">
                          <a:xfrm>
                            <a:off x="1717799" y="9193409"/>
                            <a:ext cx="2474139" cy="608999"/>
                          </a:xfrm>
                          <a:prstGeom prst="rect">
                            <a:avLst/>
                          </a:prstGeom>
                          <a:noFill/>
                          <a:ln w="9525">
                            <a:noFill/>
                            <a:miter lim="800000"/>
                          </a:ln>
                        </wps:spPr>
                        <wps:txbx>
                          <w:txbxContent>
                            <w:p w14:paraId="6F47A145">
                              <w:pPr>
                                <w:jc w:val="center"/>
                                <w:rPr>
                                  <w:rFonts w:ascii="Times New Roman" w:hAnsi="Times New Roman" w:eastAsia="黑体"/>
                                  <w:sz w:val="30"/>
                                </w:rPr>
                              </w:pPr>
                              <w:r>
                                <w:rPr>
                                  <w:rFonts w:hint="eastAsia" w:ascii="宋体" w:hAnsi="宋体" w:eastAsia="宋体" w:cs="宋体"/>
                                  <w:sz w:val="30"/>
                                  <w:szCs w:val="30"/>
                                  <w:lang w:val="en-US" w:eastAsia="zh-CN"/>
                                </w:rPr>
                                <w:t>江苏省农业</w:t>
                              </w:r>
                              <w:r>
                                <w:rPr>
                                  <w:rFonts w:hint="eastAsia" w:ascii="宋体" w:hAnsi="宋体" w:eastAsia="宋体" w:cs="宋体"/>
                                  <w:sz w:val="30"/>
                                  <w:szCs w:val="30"/>
                                </w:rPr>
                                <w:t>工程学会</w:t>
                              </w:r>
                              <w:r>
                                <w:rPr>
                                  <w:rFonts w:hint="eastAsia" w:ascii="Times New Roman" w:hAnsi="Times New Roman" w:eastAsia="黑体"/>
                                  <w:sz w:val="30"/>
                                  <w:szCs w:val="30"/>
                                </w:rPr>
                                <w:t xml:space="preserve"> 发布</w:t>
                              </w:r>
                            </w:p>
                          </w:txbxContent>
                        </wps:txbx>
                        <wps:bodyPr rot="0" vert="horz" wrap="square" lIns="91440" tIns="45720" rIns="91440" bIns="45720" anchor="t" anchorCtr="0">
                          <a:noAutofit/>
                        </wps:bodyPr>
                      </wps:wsp>
                      <wps:wsp>
                        <wps:cNvPr id="1" name="直接连接符 84"/>
                        <wps:cNvCnPr/>
                        <wps:spPr>
                          <a:xfrm>
                            <a:off x="0" y="2310713"/>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连接符 91"/>
                        <wps:cNvCnPr/>
                        <wps:spPr>
                          <a:xfrm>
                            <a:off x="0" y="9082216"/>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8.95pt;margin-top:-1.9pt;height:771.8pt;width:458.25pt;mso-wrap-distance-bottom:0pt;mso-wrap-distance-left:9pt;mso-wrap-distance-right:9pt;mso-wrap-distance-top:0pt;z-index:251659264;mso-width-relative:page;mso-height-relative:page;" coordsize="5820195,9802408" o:gfxdata="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E2Pdw/aAAAACwEAAA8AAAAAAAAAAQAgAAAAIgAAAGRycy9kb3ducmV2LnhtbFBLAQIUABQAAAAI&#10;AIdO4kChBm7fXgQAAEYXAAAOAAAAAAAAAAEAIAAAACkBAABkcnMvZTJvRG9jLnhtbFBLBQYAAAAA&#10;BgAGAFkBAAD5BwAAAAA=&#10;">
                <o:lock v:ext="edit" aspectratio="f"/>
                <v:shape id="文本框 2" o:spid="_x0000_s1026" o:spt="202" type="#_x0000_t202" style="position:absolute;left:0;top:0;height:497233;width:2360465;" filled="f" stroked="f" coordsize="21600,21600" o:gfxdata="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f2q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7CEBE19E">
                        <w:pPr>
                          <w:spacing w:line="240" w:lineRule="auto"/>
                          <w:outlineLvl w:val="0"/>
                          <w:rPr>
                            <w:rFonts w:hint="eastAsia" w:ascii="黑体" w:hAnsi="黑体" w:eastAsia="黑体" w:cs="黑体"/>
                          </w:rPr>
                        </w:pPr>
                        <w:r>
                          <w:rPr>
                            <w:rFonts w:hint="eastAsia" w:ascii="黑体" w:hAnsi="黑体" w:eastAsia="黑体" w:cs="黑体"/>
                          </w:rPr>
                          <w:t>ICS</w:t>
                        </w:r>
                      </w:p>
                      <w:p w14:paraId="205AAF77">
                        <w:pPr>
                          <w:spacing w:line="240" w:lineRule="auto"/>
                          <w:rPr>
                            <w:rFonts w:hint="eastAsia" w:ascii="黑体" w:hAnsi="黑体" w:eastAsia="黑体" w:cs="黑体"/>
                            <w:lang w:val="en-US" w:eastAsia="zh-CN"/>
                          </w:rPr>
                        </w:pPr>
                        <w:r>
                          <w:rPr>
                            <w:rFonts w:hint="eastAsia" w:ascii="黑体" w:hAnsi="黑体" w:eastAsia="黑体" w:cs="黑体"/>
                            <w:lang w:val="en-US" w:eastAsia="zh-CN"/>
                          </w:rPr>
                          <w:t>CCS</w:t>
                        </w:r>
                      </w:p>
                    </w:txbxContent>
                  </v:textbox>
                </v:shape>
                <v:shape id="文本框 2" o:spid="_x0000_s1026" o:spt="202" type="#_x0000_t202" style="position:absolute;left:12357;top:840259;height:892810;width:5734050;v-text-anchor:middle;" filled="f" stroked="f" coordsize="21600,21600" o:gfxdata="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f2E74A&#10;AADb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14:paraId="5538C3DD">
                        <w:pPr>
                          <w:spacing w:line="240" w:lineRule="auto"/>
                          <w:jc w:val="distribute"/>
                          <w:rPr>
                            <w:rFonts w:ascii="黑体" w:hAnsi="黑体" w:eastAsia="黑体"/>
                            <w:sz w:val="84"/>
                            <w:szCs w:val="84"/>
                          </w:rPr>
                        </w:pPr>
                        <w:r>
                          <w:rPr>
                            <w:rFonts w:hint="eastAsia" w:ascii="黑体" w:hAnsi="黑体" w:eastAsia="黑体"/>
                            <w:sz w:val="84"/>
                            <w:szCs w:val="84"/>
                          </w:rPr>
                          <w:t>团体标准</w:t>
                        </w:r>
                      </w:p>
                    </w:txbxContent>
                  </v:textbox>
                </v:shape>
                <v:shape id="文本框 2" o:spid="_x0000_s1026" o:spt="202" type="#_x0000_t202" style="position:absolute;left:2792372;top:1643356;height:672501;width:3027823;v-text-anchor:middle;" filled="f" stroked="f" coordsize="21600,21600" o:gfxdata="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ztTiL4A&#10;AADb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14:paraId="28762D50">
                        <w:pPr>
                          <w:spacing w:line="300" w:lineRule="exact"/>
                          <w:jc w:val="right"/>
                          <w:rPr>
                            <w:rFonts w:ascii="黑体" w:hAnsi="Times New Roman" w:eastAsia="黑体" w:cs="Times New Roman"/>
                            <w:sz w:val="28"/>
                          </w:rPr>
                        </w:pPr>
                      </w:p>
                      <w:p w14:paraId="785BF1F1">
                        <w:pPr>
                          <w:spacing w:line="300" w:lineRule="exact"/>
                          <w:jc w:val="right"/>
                          <w:rPr>
                            <w:rFonts w:hint="eastAsia" w:ascii="黑体" w:hAnsi="黑体" w:eastAsia="黑体" w:cs="黑体"/>
                            <w:spacing w:val="10"/>
                            <w:sz w:val="28"/>
                            <w:szCs w:val="28"/>
                            <w:lang w:val="en-US" w:eastAsia="zh-CN"/>
                          </w:rPr>
                        </w:pPr>
                        <w:r>
                          <w:rPr>
                            <w:rFonts w:hint="eastAsia" w:ascii="黑体" w:hAnsi="黑体" w:eastAsia="黑体" w:cs="黑体"/>
                            <w:sz w:val="28"/>
                            <w:szCs w:val="28"/>
                          </w:rPr>
                          <w:t>T/</w:t>
                        </w:r>
                        <w:r>
                          <w:rPr>
                            <w:rFonts w:hint="eastAsia" w:ascii="黑体" w:hAnsi="黑体" w:eastAsia="黑体" w:cs="黑体"/>
                            <w:sz w:val="28"/>
                            <w:szCs w:val="28"/>
                            <w:highlight w:val="none"/>
                            <w:lang w:val="en-US" w:eastAsia="zh-CN"/>
                          </w:rPr>
                          <w:t>JSAE</w:t>
                        </w:r>
                        <w:r>
                          <w:rPr>
                            <w:rFonts w:hint="eastAsia" w:ascii="黑体" w:hAnsi="黑体" w:eastAsia="黑体" w:cs="黑体"/>
                            <w:sz w:val="28"/>
                            <w:szCs w:val="28"/>
                          </w:rPr>
                          <w:t xml:space="preserve"> </w:t>
                        </w:r>
                        <w:r>
                          <w:rPr>
                            <w:rFonts w:hint="eastAsia" w:ascii="黑体" w:hAnsi="黑体" w:eastAsia="黑体" w:cs="黑体"/>
                            <w:spacing w:val="10"/>
                            <w:sz w:val="28"/>
                            <w:szCs w:val="28"/>
                          </w:rPr>
                          <w:t>XXXX—20</w:t>
                        </w:r>
                        <w:r>
                          <w:rPr>
                            <w:rFonts w:hint="eastAsia" w:ascii="黑体" w:hAnsi="黑体" w:eastAsia="黑体" w:cs="黑体"/>
                            <w:spacing w:val="10"/>
                            <w:sz w:val="28"/>
                            <w:szCs w:val="28"/>
                            <w:lang w:val="en-US" w:eastAsia="zh-CN"/>
                          </w:rPr>
                          <w:t>XX</w:t>
                        </w:r>
                      </w:p>
                      <w:p w14:paraId="0F12D87B">
                        <w:pPr>
                          <w:spacing w:line="300" w:lineRule="exact"/>
                          <w:jc w:val="right"/>
                          <w:rPr>
                            <w:rFonts w:hint="default" w:ascii="黑体" w:hAnsi="Times New Roman" w:eastAsia="黑体"/>
                            <w:lang w:val="en-US" w:eastAsia="zh-CN"/>
                          </w:rPr>
                        </w:pPr>
                      </w:p>
                    </w:txbxContent>
                  </v:textbox>
                </v:shape>
                <v:shape id="文本框 2" o:spid="_x0000_s1026" o:spt="202" type="#_x0000_t202" style="position:absolute;left:12357;top:3249827;height:4312920;width:5733415;" fillcolor="#FFFFFF" filled="t" stroked="f" coordsize="21600,21600" o:gfxdata="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i+ebbgAAADb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2C9BF898">
                        <w:pPr>
                          <w:spacing w:before="156" w:beforeLines="50" w:after="156" w:afterLines="50" w:line="240" w:lineRule="auto"/>
                          <w:jc w:val="center"/>
                          <w:rPr>
                            <w:rFonts w:ascii="Times New Roman" w:hAnsi="Times New Roman" w:eastAsia="黑体"/>
                            <w:sz w:val="48"/>
                            <w:szCs w:val="48"/>
                          </w:rPr>
                        </w:pPr>
                      </w:p>
                      <w:p w14:paraId="5A148A0E">
                        <w:pPr>
                          <w:adjustRightInd w:val="0"/>
                          <w:spacing w:before="156" w:beforeLines="50" w:after="156" w:afterLines="50" w:line="240" w:lineRule="auto"/>
                          <w:jc w:val="center"/>
                          <w:rPr>
                            <w:rFonts w:hint="eastAsia" w:ascii="Times New Roman" w:hAnsi="Times New Roman" w:eastAsia="黑体" w:cs="Calibri"/>
                            <w:sz w:val="48"/>
                            <w:szCs w:val="48"/>
                            <w:highlight w:val="none"/>
                          </w:rPr>
                        </w:pPr>
                        <w:r>
                          <w:rPr>
                            <w:rFonts w:hint="eastAsia" w:ascii="Times New Roman" w:hAnsi="Times New Roman" w:eastAsia="黑体" w:cs="Calibri"/>
                            <w:sz w:val="48"/>
                            <w:szCs w:val="48"/>
                            <w:highlight w:val="none"/>
                          </w:rPr>
                          <w:t>产地烘干装备固定与移动、平时与应急</w:t>
                        </w:r>
                      </w:p>
                      <w:p w14:paraId="26B4DF14">
                        <w:pPr>
                          <w:adjustRightInd w:val="0"/>
                          <w:spacing w:before="156" w:beforeLines="50" w:after="156" w:afterLines="50" w:line="240" w:lineRule="auto"/>
                          <w:jc w:val="center"/>
                          <w:rPr>
                            <w:rFonts w:hint="default" w:ascii="Times New Roman" w:hAnsi="Times New Roman" w:eastAsia="黑体"/>
                            <w:sz w:val="48"/>
                            <w:szCs w:val="48"/>
                            <w:highlight w:val="none"/>
                            <w:lang w:val="en-US" w:eastAsia="zh-CN"/>
                          </w:rPr>
                        </w:pPr>
                        <w:r>
                          <w:rPr>
                            <w:rFonts w:hint="eastAsia" w:ascii="Times New Roman" w:hAnsi="Times New Roman" w:eastAsia="黑体" w:cs="Calibri"/>
                            <w:sz w:val="48"/>
                            <w:szCs w:val="48"/>
                            <w:highlight w:val="none"/>
                          </w:rPr>
                          <w:t>作业指南</w:t>
                        </w:r>
                      </w:p>
                      <w:p w14:paraId="561E5CCE">
                        <w:pPr>
                          <w:adjustRightInd w:val="0"/>
                          <w:spacing w:before="156" w:beforeLines="50" w:after="156" w:afterLines="50" w:line="240" w:lineRule="auto"/>
                          <w:jc w:val="center"/>
                          <w:rPr>
                            <w:rFonts w:hint="default" w:ascii="Times New Roman" w:hAnsi="Times New Roman" w:eastAsia="黑体" w:cs="Calibri"/>
                            <w:sz w:val="28"/>
                            <w:szCs w:val="28"/>
                          </w:rPr>
                        </w:pPr>
                        <w:r>
                          <w:rPr>
                            <w:rFonts w:hint="default" w:ascii="Times New Roman" w:hAnsi="Times New Roman" w:eastAsia="黑体" w:cs="Calibri"/>
                            <w:sz w:val="28"/>
                            <w:szCs w:val="28"/>
                          </w:rPr>
                          <w:t>Guidelines for Origin Drying Equipment Combining Fixed and Mobile,</w:t>
                        </w:r>
                        <w:r>
                          <w:rPr>
                            <w:rFonts w:hint="default" w:ascii="Times New Roman" w:hAnsi="Times New Roman" w:eastAsia="黑体" w:cs="Calibri"/>
                            <w:sz w:val="28"/>
                            <w:szCs w:val="28"/>
                          </w:rPr>
                          <w:br w:type="textWrapping"/>
                        </w:r>
                        <w:r>
                          <w:rPr>
                            <w:rFonts w:hint="default" w:ascii="Times New Roman" w:hAnsi="Times New Roman" w:eastAsia="黑体" w:cs="Calibri"/>
                            <w:sz w:val="28"/>
                            <w:szCs w:val="28"/>
                          </w:rPr>
                          <w:t>Normal and Emergency Operation</w:t>
                        </w:r>
                      </w:p>
                      <w:p w14:paraId="6821E5AF">
                        <w:pPr>
                          <w:jc w:val="center"/>
                          <w:rPr>
                            <w:rFonts w:ascii="Times New Roman" w:hAnsi="Times New Roman" w:eastAsia="黑体"/>
                            <w:sz w:val="32"/>
                            <w:szCs w:val="32"/>
                          </w:rPr>
                        </w:pPr>
                        <w:r>
                          <w:rPr>
                            <w:rFonts w:hint="eastAsia" w:ascii="Times New Roman" w:hAnsi="Times New Roman" w:eastAsia="黑体"/>
                            <w:sz w:val="32"/>
                            <w:szCs w:val="32"/>
                          </w:rPr>
                          <w:t>(征求意见稿</w:t>
                        </w:r>
                        <w:r>
                          <w:rPr>
                            <w:rFonts w:ascii="Times New Roman" w:hAnsi="Times New Roman" w:eastAsia="黑体"/>
                            <w:sz w:val="32"/>
                            <w:szCs w:val="32"/>
                          </w:rPr>
                          <w:t>)</w:t>
                        </w:r>
                      </w:p>
                    </w:txbxContent>
                  </v:textbox>
                </v:shape>
                <v:shape id="文本框 2" o:spid="_x0000_s1026" o:spt="202" type="#_x0000_t202" style="position:absolute;left:0;top:8699156;height:497233;width:2303311;" filled="f" stroked="f" coordsize="21600,21600" o:gfxdata="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cX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15A96F37">
                        <w:pPr>
                          <w:jc w:val="left"/>
                          <w:rPr>
                            <w:rFonts w:ascii="黑体" w:hAnsi="Times New Roman" w:eastAsia="黑体"/>
                            <w:sz w:val="30"/>
                          </w:rPr>
                        </w:pPr>
                        <w:r>
                          <w:rPr>
                            <w:rFonts w:hint="default"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发布</w:t>
                        </w:r>
                      </w:p>
                    </w:txbxContent>
                  </v:textbox>
                </v:shape>
                <v:shape id="文本框 2" o:spid="_x0000_s1026" o:spt="202" type="#_x0000_t202" style="position:absolute;left:3447535;top:8711513;height:497233;width:2303311;" filled="f" stroked="f" coordsize="21600,21600" o:gfxdata="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8yttr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14:paraId="4A83BDF7">
                        <w:pPr>
                          <w:jc w:val="right"/>
                          <w:rPr>
                            <w:rFonts w:ascii="黑体" w:hAnsi="Times New Roman" w:eastAsia="黑体"/>
                            <w:sz w:val="30"/>
                          </w:rPr>
                        </w:pPr>
                        <w:r>
                          <w:rPr>
                            <w:rFonts w:hint="default"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实施</w:t>
                        </w:r>
                      </w:p>
                    </w:txbxContent>
                  </v:textbox>
                </v:shape>
                <v:shape id="文本框 2" o:spid="_x0000_s1026" o:spt="202" type="#_x0000_t202" style="position:absolute;left:1717799;top:9193409;height:608999;width:2474139;"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w:txbxContent>
                      <w:p w14:paraId="6F47A145">
                        <w:pPr>
                          <w:jc w:val="center"/>
                          <w:rPr>
                            <w:rFonts w:ascii="Times New Roman" w:hAnsi="Times New Roman" w:eastAsia="黑体"/>
                            <w:sz w:val="30"/>
                          </w:rPr>
                        </w:pPr>
                        <w:r>
                          <w:rPr>
                            <w:rFonts w:hint="eastAsia" w:ascii="宋体" w:hAnsi="宋体" w:eastAsia="宋体" w:cs="宋体"/>
                            <w:sz w:val="30"/>
                            <w:szCs w:val="30"/>
                            <w:lang w:val="en-US" w:eastAsia="zh-CN"/>
                          </w:rPr>
                          <w:t>江苏省农业</w:t>
                        </w:r>
                        <w:r>
                          <w:rPr>
                            <w:rFonts w:hint="eastAsia" w:ascii="宋体" w:hAnsi="宋体" w:eastAsia="宋体" w:cs="宋体"/>
                            <w:sz w:val="30"/>
                            <w:szCs w:val="30"/>
                          </w:rPr>
                          <w:t>工程学会</w:t>
                        </w:r>
                        <w:r>
                          <w:rPr>
                            <w:rFonts w:hint="eastAsia" w:ascii="Times New Roman" w:hAnsi="Times New Roman" w:eastAsia="黑体"/>
                            <w:sz w:val="30"/>
                            <w:szCs w:val="30"/>
                          </w:rPr>
                          <w:t xml:space="preserve"> 发布</w:t>
                        </w:r>
                      </w:p>
                    </w:txbxContent>
                  </v:textbox>
                </v:shape>
                <v:line id="直接连接符 84" o:spid="_x0000_s1026" o:spt="20" style="position:absolute;left:0;top:2310713;height:0;width:5753735;" filled="f" stroked="t" coordsize="21600,21600" o:gfxdata="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sqCe5AAAA2gAA&#10;AA8AAAAAAAAAAQAgAAAAIgAAAGRycy9kb3ducmV2LnhtbFBLAQIUABQAAAAIAIdO4kAzLwWeOwAA&#10;ADkAAAAQAAAAAAAAAAEAIAAAAAgBAABkcnMvc2hhcGV4bWwueG1sUEsFBgAAAAAGAAYAWwEAALID&#10;AAAAAA==&#10;">
                  <v:fill on="f" focussize="0,0"/>
                  <v:stroke weight="1.25pt" color="#000000 [3213]" miterlimit="8" joinstyle="miter"/>
                  <v:imagedata o:title=""/>
                  <o:lock v:ext="edit" aspectratio="f"/>
                </v:line>
                <v:line id="_x0000_s1026" o:spid="_x0000_s1026" o:spt="20" style="position:absolute;left:0;top:9082216;height:0;width:5753735;" filled="f" stroked="t" coordsize="21600,21600" o:gfxdata="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QLOLsAAADb&#10;AAAADwAAAAAAAAABACAAAAAiAAAAZHJzL2Rvd25yZXYueG1sUEsBAhQAFAAAAAgAh07iQDMvBZ47&#10;AAAAOQAAABAAAAAAAAAAAQAgAAAACgEAAGRycy9zaGFwZXhtbC54bWxQSwUGAAAAAAYABgBbAQAA&#10;tAMAAAAA&#10;">
                  <v:fill on="f" focussize="0,0"/>
                  <v:stroke weight="1.25pt" color="#000000 [3213]" miterlimit="8" joinstyle="miter"/>
                  <v:imagedata o:title=""/>
                  <o:lock v:ext="edit" aspectratio="f"/>
                </v:line>
                <w10:wrap type="square"/>
              </v:group>
            </w:pict>
          </mc:Fallback>
        </mc:AlternateContent>
      </w:r>
    </w:p>
    <w:sdt>
      <w:sdtPr>
        <w:rPr>
          <w:rFonts w:ascii="宋体" w:hAnsi="宋体" w:eastAsia="宋体" w:cstheme="minorBidi"/>
          <w:kern w:val="2"/>
          <w:sz w:val="21"/>
          <w:szCs w:val="24"/>
          <w:lang w:val="en-US" w:eastAsia="zh-CN" w:bidi="ar-SA"/>
        </w:rPr>
        <w:id w:val="14745801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CC5AFC2">
          <w:pPr>
            <w:spacing w:before="0" w:beforeLines="0" w:after="0" w:afterLines="0" w:line="240" w:lineRule="auto"/>
            <w:ind w:left="0" w:leftChars="0" w:right="0" w:rightChars="0" w:firstLine="0" w:firstLineChars="0"/>
            <w:jc w:val="center"/>
            <w:rPr>
              <w:rFonts w:hint="eastAsia" w:eastAsia="黑体" w:asciiTheme="majorHAnsi" w:hAnsiTheme="majorHAnsi" w:cstheme="majorBidi"/>
              <w:bCs/>
              <w:sz w:val="32"/>
              <w:szCs w:val="32"/>
            </w:rPr>
          </w:pPr>
          <w:r>
            <w:rPr>
              <w:rFonts w:hint="eastAsia" w:eastAsia="黑体" w:asciiTheme="majorHAnsi" w:hAnsiTheme="majorHAnsi" w:cstheme="majorBidi"/>
              <w:bCs/>
              <w:sz w:val="32"/>
              <w:szCs w:val="32"/>
            </w:rPr>
            <w:t>目    次</w:t>
          </w:r>
        </w:p>
        <w:p w14:paraId="730B5989">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TOC \o "1-3" \h \u </w:instrText>
          </w:r>
          <w:r>
            <w:rPr>
              <w:rFonts w:hint="eastAsia" w:ascii="宋体" w:hAnsi="宋体" w:eastAsia="宋体" w:cs="宋体"/>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_Toc24555 </w:instrText>
          </w:r>
          <w:r>
            <w:rPr>
              <w:rFonts w:hint="eastAsia" w:ascii="宋体" w:hAnsi="宋体" w:eastAsia="宋体" w:cs="宋体"/>
              <w:szCs w:val="21"/>
            </w:rPr>
            <w:fldChar w:fldCharType="separate"/>
          </w:r>
          <w:r>
            <w:rPr>
              <w:rFonts w:hint="eastAsia" w:ascii="宋体" w:hAnsi="宋体" w:eastAsia="宋体" w:cs="宋体"/>
              <w:szCs w:val="21"/>
              <w:highlight w:val="none"/>
            </w:rPr>
            <w:t>前 言</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_Toc24555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fldChar w:fldCharType="end"/>
          </w:r>
        </w:p>
        <w:p w14:paraId="68619F98">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_Toc26523 </w:instrText>
          </w:r>
          <w:r>
            <w:rPr>
              <w:rFonts w:hint="eastAsia" w:ascii="宋体" w:hAnsi="宋体" w:eastAsia="宋体" w:cs="宋体"/>
              <w:szCs w:val="21"/>
            </w:rPr>
            <w:fldChar w:fldCharType="separate"/>
          </w:r>
          <w:r>
            <w:rPr>
              <w:rFonts w:hint="eastAsia" w:ascii="宋体" w:hAnsi="宋体" w:eastAsia="宋体" w:cs="宋体"/>
              <w:szCs w:val="21"/>
              <w:highlight w:val="none"/>
            </w:rPr>
            <w:t>引 言</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_Toc26523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14:paraId="20283CDD">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_Toc18809 </w:instrText>
          </w:r>
          <w:r>
            <w:rPr>
              <w:rFonts w:hint="eastAsia" w:ascii="宋体" w:hAnsi="宋体" w:eastAsia="宋体" w:cs="宋体"/>
              <w:szCs w:val="21"/>
            </w:rPr>
            <w:fldChar w:fldCharType="separate"/>
          </w:r>
          <w:r>
            <w:rPr>
              <w:rFonts w:hint="eastAsia" w:ascii="宋体" w:hAnsi="宋体" w:eastAsia="宋体" w:cs="宋体"/>
              <w:szCs w:val="21"/>
            </w:rPr>
            <w:t>1 范围</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_Toc18809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14:paraId="4CAAE1B3">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_Toc1539 </w:instrText>
          </w:r>
          <w:r>
            <w:rPr>
              <w:rFonts w:hint="eastAsia" w:ascii="宋体" w:hAnsi="宋体" w:eastAsia="宋体" w:cs="宋体"/>
              <w:szCs w:val="21"/>
            </w:rPr>
            <w:fldChar w:fldCharType="separate"/>
          </w:r>
          <w:r>
            <w:rPr>
              <w:rFonts w:hint="eastAsia" w:ascii="宋体" w:hAnsi="宋体" w:eastAsia="宋体" w:cs="宋体"/>
              <w:szCs w:val="21"/>
            </w:rPr>
            <w:t>2 规范性引用文件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_Toc1539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14:paraId="40A8D511">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_Toc808 </w:instrText>
          </w:r>
          <w:r>
            <w:rPr>
              <w:rFonts w:hint="eastAsia" w:ascii="宋体" w:hAnsi="宋体" w:eastAsia="宋体" w:cs="宋体"/>
              <w:szCs w:val="21"/>
            </w:rPr>
            <w:fldChar w:fldCharType="separate"/>
          </w:r>
          <w:r>
            <w:rPr>
              <w:rFonts w:hint="eastAsia" w:ascii="宋体" w:hAnsi="宋体" w:eastAsia="宋体" w:cs="宋体"/>
              <w:szCs w:val="21"/>
            </w:rPr>
            <w:t>3 术语和定义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_Toc808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14:paraId="0F8DF8EC">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_Toc10209 </w:instrText>
          </w:r>
          <w:r>
            <w:rPr>
              <w:rFonts w:hint="eastAsia" w:ascii="宋体" w:hAnsi="宋体" w:eastAsia="宋体" w:cs="宋体"/>
              <w:szCs w:val="21"/>
            </w:rPr>
            <w:fldChar w:fldCharType="separate"/>
          </w:r>
          <w:r>
            <w:rPr>
              <w:rFonts w:hint="eastAsia" w:ascii="宋体" w:hAnsi="宋体" w:eastAsia="宋体" w:cs="宋体"/>
              <w:bCs w:val="0"/>
              <w:szCs w:val="21"/>
            </w:rPr>
            <w:t>3.1 固定式烘干装备</w:t>
          </w:r>
          <w:r>
            <w:rPr>
              <w:rFonts w:hint="eastAsia" w:ascii="宋体" w:hAnsi="宋体" w:eastAsia="宋体" w:cs="宋体"/>
              <w:szCs w:val="21"/>
            </w:rPr>
            <w:t xml:space="preserve"> stationary drying equipment</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_Toc10209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14:paraId="3A327595">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_Toc2027 </w:instrText>
          </w:r>
          <w:r>
            <w:rPr>
              <w:rFonts w:hint="eastAsia" w:ascii="宋体" w:hAnsi="宋体" w:eastAsia="宋体" w:cs="宋体"/>
              <w:szCs w:val="21"/>
            </w:rPr>
            <w:fldChar w:fldCharType="separate"/>
          </w:r>
          <w:r>
            <w:rPr>
              <w:rFonts w:hint="eastAsia" w:ascii="宋体" w:hAnsi="宋体" w:eastAsia="宋体" w:cs="宋体"/>
              <w:bCs w:val="0"/>
              <w:szCs w:val="21"/>
            </w:rPr>
            <w:t>3.2 移动式烘干装备</w:t>
          </w:r>
          <w:r>
            <w:rPr>
              <w:rFonts w:hint="eastAsia" w:ascii="宋体" w:hAnsi="宋体" w:eastAsia="宋体" w:cs="宋体"/>
              <w:szCs w:val="21"/>
            </w:rPr>
            <w:t xml:space="preserve"> mobile drying equipment</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_Toc2027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14:paraId="6AFE4AC6">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_Toc21790 </w:instrText>
          </w:r>
          <w:r>
            <w:rPr>
              <w:rFonts w:hint="eastAsia" w:ascii="宋体" w:hAnsi="宋体" w:eastAsia="宋体" w:cs="宋体"/>
              <w:szCs w:val="21"/>
            </w:rPr>
            <w:fldChar w:fldCharType="separate"/>
          </w:r>
          <w:r>
            <w:rPr>
              <w:rFonts w:hint="eastAsia" w:ascii="宋体" w:hAnsi="宋体" w:eastAsia="宋体" w:cs="宋体"/>
              <w:bCs w:val="0"/>
              <w:szCs w:val="21"/>
            </w:rPr>
            <w:t>3.3 平时运行</w:t>
          </w:r>
          <w:r>
            <w:rPr>
              <w:rFonts w:hint="eastAsia" w:ascii="宋体" w:hAnsi="宋体" w:eastAsia="宋体" w:cs="宋体"/>
              <w:szCs w:val="21"/>
            </w:rPr>
            <w:t xml:space="preserve"> normal operation</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_Toc21790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690715B9">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_Toc24003 </w:instrText>
          </w:r>
          <w:r>
            <w:rPr>
              <w:rFonts w:hint="eastAsia" w:ascii="宋体" w:hAnsi="宋体" w:eastAsia="宋体" w:cs="宋体"/>
              <w:szCs w:val="21"/>
            </w:rPr>
            <w:fldChar w:fldCharType="separate"/>
          </w:r>
          <w:r>
            <w:rPr>
              <w:rFonts w:hint="eastAsia" w:ascii="宋体" w:hAnsi="宋体" w:eastAsia="宋体" w:cs="宋体"/>
              <w:bCs w:val="0"/>
              <w:szCs w:val="21"/>
            </w:rPr>
            <w:t>3.4 应急运行</w:t>
          </w:r>
          <w:r>
            <w:rPr>
              <w:rFonts w:hint="eastAsia" w:ascii="宋体" w:hAnsi="宋体" w:eastAsia="宋体" w:cs="宋体"/>
              <w:szCs w:val="21"/>
            </w:rPr>
            <w:t xml:space="preserve"> emergency operation</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_Toc24003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408FCED1">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_Toc2695 </w:instrText>
          </w:r>
          <w:r>
            <w:rPr>
              <w:rFonts w:hint="eastAsia" w:ascii="宋体" w:hAnsi="宋体" w:eastAsia="宋体" w:cs="宋体"/>
              <w:szCs w:val="21"/>
            </w:rPr>
            <w:fldChar w:fldCharType="separate"/>
          </w:r>
          <w:r>
            <w:rPr>
              <w:rFonts w:hint="eastAsia" w:ascii="宋体" w:hAnsi="宋体" w:eastAsia="宋体" w:cs="宋体"/>
              <w:bCs w:val="0"/>
              <w:szCs w:val="21"/>
            </w:rPr>
            <w:t>3.5 烘干资源清单</w:t>
          </w:r>
          <w:r>
            <w:rPr>
              <w:rFonts w:hint="eastAsia" w:ascii="宋体" w:hAnsi="宋体" w:eastAsia="宋体" w:cs="宋体"/>
              <w:szCs w:val="21"/>
            </w:rPr>
            <w:t xml:space="preserve"> drying resource list</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_Toc2695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442D9E8E">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_Toc10707 </w:instrText>
          </w:r>
          <w:r>
            <w:rPr>
              <w:rFonts w:hint="eastAsia" w:ascii="宋体" w:hAnsi="宋体" w:eastAsia="宋体" w:cs="宋体"/>
              <w:szCs w:val="21"/>
            </w:rPr>
            <w:fldChar w:fldCharType="separate"/>
          </w:r>
          <w:r>
            <w:rPr>
              <w:rFonts w:hint="eastAsia" w:ascii="宋体" w:hAnsi="宋体" w:eastAsia="宋体" w:cs="宋体"/>
              <w:szCs w:val="21"/>
            </w:rPr>
            <w:t>4 总体要求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_Toc10707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18CAB720">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_Toc11800 </w:instrText>
          </w:r>
          <w:r>
            <w:rPr>
              <w:rFonts w:hint="eastAsia" w:ascii="宋体" w:hAnsi="宋体" w:eastAsia="宋体" w:cs="宋体"/>
              <w:szCs w:val="21"/>
            </w:rPr>
            <w:fldChar w:fldCharType="separate"/>
          </w:r>
          <w:r>
            <w:rPr>
              <w:rFonts w:hint="eastAsia" w:ascii="宋体" w:hAnsi="宋体" w:eastAsia="宋体" w:cs="宋体"/>
              <w:bCs w:val="0"/>
              <w:szCs w:val="21"/>
            </w:rPr>
            <w:t>4.1 指导思想</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_Toc11800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68AADF9D">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_Toc16895 </w:instrText>
          </w:r>
          <w:r>
            <w:rPr>
              <w:rFonts w:hint="eastAsia" w:ascii="宋体" w:hAnsi="宋体" w:eastAsia="宋体" w:cs="宋体"/>
              <w:szCs w:val="21"/>
            </w:rPr>
            <w:fldChar w:fldCharType="separate"/>
          </w:r>
          <w:r>
            <w:rPr>
              <w:rFonts w:hint="eastAsia" w:ascii="宋体" w:hAnsi="宋体" w:eastAsia="宋体" w:cs="宋体"/>
              <w:bCs w:val="0"/>
              <w:szCs w:val="21"/>
            </w:rPr>
            <w:t>4.2 体系建设目标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_Toc16895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06E706B2">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_Toc3731 </w:instrText>
          </w:r>
          <w:r>
            <w:rPr>
              <w:rFonts w:hint="eastAsia" w:ascii="宋体" w:hAnsi="宋体" w:eastAsia="宋体" w:cs="宋体"/>
              <w:szCs w:val="21"/>
            </w:rPr>
            <w:fldChar w:fldCharType="separate"/>
          </w:r>
          <w:r>
            <w:rPr>
              <w:rFonts w:hint="eastAsia" w:ascii="宋体" w:hAnsi="宋体" w:eastAsia="宋体" w:cs="宋体"/>
              <w:bCs w:val="0"/>
              <w:szCs w:val="21"/>
            </w:rPr>
            <w:t>4.3 体系组成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_Toc3731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6633C589">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_Toc4269 </w:instrText>
          </w:r>
          <w:r>
            <w:rPr>
              <w:rFonts w:hint="eastAsia" w:ascii="宋体" w:hAnsi="宋体" w:eastAsia="宋体" w:cs="宋体"/>
              <w:szCs w:val="21"/>
            </w:rPr>
            <w:fldChar w:fldCharType="separate"/>
          </w:r>
          <w:r>
            <w:rPr>
              <w:rFonts w:hint="eastAsia" w:ascii="宋体" w:hAnsi="宋体" w:eastAsia="宋体" w:cs="宋体"/>
              <w:szCs w:val="21"/>
            </w:rPr>
            <w:t>5 固定式烘干装备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_Toc4269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5C4DB1CC">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_Toc4299 </w:instrText>
          </w:r>
          <w:r>
            <w:rPr>
              <w:rFonts w:hint="eastAsia" w:ascii="宋体" w:hAnsi="宋体" w:eastAsia="宋体" w:cs="宋体"/>
              <w:szCs w:val="21"/>
            </w:rPr>
            <w:fldChar w:fldCharType="separate"/>
          </w:r>
          <w:r>
            <w:rPr>
              <w:rFonts w:hint="eastAsia" w:ascii="宋体" w:hAnsi="宋体" w:eastAsia="宋体" w:cs="宋体"/>
              <w:bCs w:val="0"/>
              <w:szCs w:val="21"/>
            </w:rPr>
            <w:t>5.1 配置原则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_Toc4299 \h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14:paraId="185D8B00">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_Toc864 </w:instrText>
          </w:r>
          <w:r>
            <w:rPr>
              <w:rFonts w:hint="eastAsia" w:ascii="宋体" w:hAnsi="宋体" w:eastAsia="宋体" w:cs="宋体"/>
              <w:szCs w:val="21"/>
            </w:rPr>
            <w:fldChar w:fldCharType="separate"/>
          </w:r>
          <w:r>
            <w:rPr>
              <w:rFonts w:hint="eastAsia" w:ascii="宋体" w:hAnsi="宋体" w:eastAsia="宋体" w:cs="宋体"/>
              <w:bCs w:val="0"/>
              <w:szCs w:val="21"/>
            </w:rPr>
            <w:t>5.2 设备选型要求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_Toc864 \h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14:paraId="7F0FF875">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_Toc75 </w:instrText>
          </w:r>
          <w:r>
            <w:rPr>
              <w:rFonts w:hint="eastAsia" w:ascii="宋体" w:hAnsi="宋体" w:eastAsia="宋体" w:cs="宋体"/>
              <w:szCs w:val="21"/>
            </w:rPr>
            <w:fldChar w:fldCharType="separate"/>
          </w:r>
          <w:r>
            <w:rPr>
              <w:rFonts w:hint="eastAsia" w:ascii="宋体" w:hAnsi="宋体" w:eastAsia="宋体" w:cs="宋体"/>
              <w:bCs w:val="0"/>
              <w:szCs w:val="21"/>
            </w:rPr>
            <w:t>5.3 配套设施要求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_Toc75 \h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14:paraId="7D13A5DD">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_Toc17210 </w:instrText>
          </w:r>
          <w:r>
            <w:rPr>
              <w:rFonts w:hint="eastAsia" w:ascii="宋体" w:hAnsi="宋体" w:eastAsia="宋体" w:cs="宋体"/>
              <w:szCs w:val="21"/>
            </w:rPr>
            <w:fldChar w:fldCharType="separate"/>
          </w:r>
          <w:r>
            <w:rPr>
              <w:rFonts w:hint="eastAsia" w:ascii="宋体" w:hAnsi="宋体" w:eastAsia="宋体" w:cs="宋体"/>
              <w:bCs w:val="0"/>
              <w:szCs w:val="21"/>
            </w:rPr>
            <w:t>5.4 运行要求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_Toc17210 \h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14:paraId="221FB9CD">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_Toc26184 </w:instrText>
          </w:r>
          <w:r>
            <w:rPr>
              <w:rFonts w:hint="eastAsia" w:ascii="宋体" w:hAnsi="宋体" w:eastAsia="宋体" w:cs="宋体"/>
              <w:szCs w:val="21"/>
            </w:rPr>
            <w:fldChar w:fldCharType="separate"/>
          </w:r>
          <w:r>
            <w:rPr>
              <w:rFonts w:hint="eastAsia" w:ascii="宋体" w:hAnsi="宋体" w:eastAsia="宋体" w:cs="宋体"/>
              <w:szCs w:val="21"/>
            </w:rPr>
            <w:t>6 移动式烘干装备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_Toc26184 \h </w:instrText>
          </w:r>
          <w:r>
            <w:rPr>
              <w:rFonts w:hint="eastAsia" w:ascii="宋体" w:hAnsi="宋体" w:eastAsia="宋体" w:cs="宋体"/>
              <w:szCs w:val="21"/>
            </w:rPr>
            <w:fldChar w:fldCharType="separate"/>
          </w:r>
          <w:r>
            <w:rPr>
              <w:rFonts w:hint="eastAsia"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14:paraId="5CC9ACA9">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_Toc11964 </w:instrText>
          </w:r>
          <w:r>
            <w:rPr>
              <w:rFonts w:hint="eastAsia" w:ascii="宋体" w:hAnsi="宋体" w:eastAsia="宋体" w:cs="宋体"/>
              <w:szCs w:val="21"/>
            </w:rPr>
            <w:fldChar w:fldCharType="separate"/>
          </w:r>
          <w:r>
            <w:rPr>
              <w:rFonts w:hint="eastAsia" w:ascii="宋体" w:hAnsi="宋体" w:eastAsia="宋体" w:cs="宋体"/>
              <w:bCs w:val="0"/>
              <w:szCs w:val="21"/>
            </w:rPr>
            <w:t>6.1 基本要求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_Toc11964 \h </w:instrText>
          </w:r>
          <w:r>
            <w:rPr>
              <w:rFonts w:hint="eastAsia" w:ascii="宋体" w:hAnsi="宋体" w:eastAsia="宋体" w:cs="宋体"/>
              <w:szCs w:val="21"/>
            </w:rPr>
            <w:fldChar w:fldCharType="separate"/>
          </w:r>
          <w:r>
            <w:rPr>
              <w:rFonts w:hint="eastAsia"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14:paraId="6BC553CF">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_Toc8439 </w:instrText>
          </w:r>
          <w:r>
            <w:rPr>
              <w:rFonts w:hint="eastAsia" w:ascii="宋体" w:hAnsi="宋体" w:eastAsia="宋体" w:cs="宋体"/>
              <w:szCs w:val="21"/>
            </w:rPr>
            <w:fldChar w:fldCharType="separate"/>
          </w:r>
          <w:r>
            <w:rPr>
              <w:rFonts w:hint="eastAsia" w:ascii="宋体" w:hAnsi="宋体" w:eastAsia="宋体" w:cs="宋体"/>
              <w:bCs w:val="0"/>
              <w:szCs w:val="21"/>
            </w:rPr>
            <w:t>6.2 热源与性能要求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_Toc8439 \h </w:instrText>
          </w:r>
          <w:r>
            <w:rPr>
              <w:rFonts w:hint="eastAsia" w:ascii="宋体" w:hAnsi="宋体" w:eastAsia="宋体" w:cs="宋体"/>
              <w:szCs w:val="21"/>
            </w:rPr>
            <w:fldChar w:fldCharType="separate"/>
          </w:r>
          <w:r>
            <w:rPr>
              <w:rFonts w:hint="eastAsia"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14:paraId="22CB36A5">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_Toc1582 </w:instrText>
          </w:r>
          <w:r>
            <w:rPr>
              <w:rFonts w:hint="eastAsia" w:ascii="宋体" w:hAnsi="宋体" w:eastAsia="宋体" w:cs="宋体"/>
              <w:szCs w:val="21"/>
            </w:rPr>
            <w:fldChar w:fldCharType="separate"/>
          </w:r>
          <w:r>
            <w:rPr>
              <w:rFonts w:hint="eastAsia" w:ascii="宋体" w:hAnsi="宋体" w:eastAsia="宋体" w:cs="宋体"/>
              <w:bCs w:val="0"/>
              <w:szCs w:val="21"/>
            </w:rPr>
            <w:t>6.3 转移与安装要求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_Toc1582 \h </w:instrText>
          </w:r>
          <w:r>
            <w:rPr>
              <w:rFonts w:hint="eastAsia" w:ascii="宋体" w:hAnsi="宋体" w:eastAsia="宋体" w:cs="宋体"/>
              <w:szCs w:val="21"/>
            </w:rPr>
            <w:fldChar w:fldCharType="separate"/>
          </w:r>
          <w:r>
            <w:rPr>
              <w:rFonts w:hint="eastAsia"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14:paraId="7729A931">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_Toc1728 </w:instrText>
          </w:r>
          <w:r>
            <w:rPr>
              <w:rFonts w:hint="eastAsia" w:ascii="宋体" w:hAnsi="宋体" w:eastAsia="宋体" w:cs="宋体"/>
              <w:szCs w:val="21"/>
            </w:rPr>
            <w:fldChar w:fldCharType="separate"/>
          </w:r>
          <w:r>
            <w:rPr>
              <w:rFonts w:hint="eastAsia" w:ascii="宋体" w:hAnsi="宋体" w:eastAsia="宋体" w:cs="宋体"/>
              <w:bCs w:val="0"/>
              <w:szCs w:val="21"/>
            </w:rPr>
            <w:t>6.4 平时运行管理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_Toc1728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51BD2C1A">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_Toc2197 </w:instrText>
          </w:r>
          <w:r>
            <w:rPr>
              <w:rFonts w:hint="eastAsia" w:ascii="宋体" w:hAnsi="宋体" w:eastAsia="宋体" w:cs="宋体"/>
              <w:szCs w:val="21"/>
            </w:rPr>
            <w:fldChar w:fldCharType="separate"/>
          </w:r>
          <w:r>
            <w:rPr>
              <w:rFonts w:hint="eastAsia" w:ascii="宋体" w:hAnsi="宋体" w:eastAsia="宋体" w:cs="宋体"/>
              <w:bCs w:val="0"/>
              <w:szCs w:val="21"/>
            </w:rPr>
            <w:t>6.5 操作人员要求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_Toc2197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39B00B86">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_Toc31720 </w:instrText>
          </w:r>
          <w:r>
            <w:rPr>
              <w:rFonts w:hint="eastAsia" w:ascii="宋体" w:hAnsi="宋体" w:eastAsia="宋体" w:cs="宋体"/>
              <w:szCs w:val="21"/>
            </w:rPr>
            <w:fldChar w:fldCharType="separate"/>
          </w:r>
          <w:r>
            <w:rPr>
              <w:rFonts w:hint="eastAsia" w:ascii="宋体" w:hAnsi="宋体" w:eastAsia="宋体" w:cs="宋体"/>
              <w:szCs w:val="21"/>
            </w:rPr>
            <w:t>7 平时运行管理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_Toc31720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63A621C0">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_Toc27945 </w:instrText>
          </w:r>
          <w:r>
            <w:rPr>
              <w:rFonts w:hint="eastAsia" w:ascii="宋体" w:hAnsi="宋体" w:eastAsia="宋体" w:cs="宋体"/>
              <w:szCs w:val="21"/>
            </w:rPr>
            <w:fldChar w:fldCharType="separate"/>
          </w:r>
          <w:r>
            <w:rPr>
              <w:rFonts w:hint="eastAsia" w:ascii="宋体" w:hAnsi="宋体" w:eastAsia="宋体" w:cs="宋体"/>
              <w:bCs w:val="0"/>
              <w:szCs w:val="21"/>
            </w:rPr>
            <w:t>7.1 常态化管理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_Toc27945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535976BD">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_Toc22181 </w:instrText>
          </w:r>
          <w:r>
            <w:rPr>
              <w:rFonts w:hint="eastAsia" w:ascii="宋体" w:hAnsi="宋体" w:eastAsia="宋体" w:cs="宋体"/>
              <w:szCs w:val="21"/>
            </w:rPr>
            <w:fldChar w:fldCharType="separate"/>
          </w:r>
          <w:r>
            <w:rPr>
              <w:rFonts w:hint="eastAsia" w:ascii="宋体" w:hAnsi="宋体" w:eastAsia="宋体" w:cs="宋体"/>
              <w:bCs w:val="0"/>
              <w:szCs w:val="21"/>
            </w:rPr>
            <w:t>7.2 平时利用率保障</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_Toc22181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27F1EA7D">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_Toc17830 </w:instrText>
          </w:r>
          <w:r>
            <w:rPr>
              <w:rFonts w:hint="eastAsia" w:ascii="宋体" w:hAnsi="宋体" w:eastAsia="宋体" w:cs="宋体"/>
              <w:szCs w:val="21"/>
            </w:rPr>
            <w:fldChar w:fldCharType="separate"/>
          </w:r>
          <w:r>
            <w:rPr>
              <w:rFonts w:hint="eastAsia" w:ascii="宋体" w:hAnsi="宋体" w:eastAsia="宋体" w:cs="宋体"/>
              <w:bCs w:val="0"/>
              <w:szCs w:val="21"/>
            </w:rPr>
            <w:t>7.3 人员管理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_Toc17830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201A0C84">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_Toc3257 </w:instrText>
          </w:r>
          <w:r>
            <w:rPr>
              <w:rFonts w:hint="eastAsia" w:ascii="宋体" w:hAnsi="宋体" w:eastAsia="宋体" w:cs="宋体"/>
              <w:szCs w:val="21"/>
            </w:rPr>
            <w:fldChar w:fldCharType="separate"/>
          </w:r>
          <w:r>
            <w:rPr>
              <w:rFonts w:hint="eastAsia" w:ascii="宋体" w:hAnsi="宋体" w:eastAsia="宋体" w:cs="宋体"/>
              <w:szCs w:val="21"/>
            </w:rPr>
            <w:t>8 应急烘干运行管理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_Toc3257 \h </w:instrText>
          </w:r>
          <w:r>
            <w:rPr>
              <w:rFonts w:hint="eastAsia" w:ascii="宋体" w:hAnsi="宋体" w:eastAsia="宋体" w:cs="宋体"/>
              <w:szCs w:val="21"/>
            </w:rPr>
            <w:fldChar w:fldCharType="separate"/>
          </w:r>
          <w:r>
            <w:rPr>
              <w:rFonts w:hint="eastAsia" w:ascii="宋体" w:hAnsi="宋体" w:eastAsia="宋体" w:cs="宋体"/>
              <w:szCs w:val="21"/>
            </w:rPr>
            <w:t>10</w:t>
          </w:r>
          <w:r>
            <w:rPr>
              <w:rFonts w:hint="eastAsia" w:ascii="宋体" w:hAnsi="宋体" w:eastAsia="宋体" w:cs="宋体"/>
              <w:szCs w:val="21"/>
            </w:rPr>
            <w:fldChar w:fldCharType="end"/>
          </w:r>
          <w:r>
            <w:rPr>
              <w:rFonts w:hint="eastAsia" w:ascii="宋体" w:hAnsi="宋体" w:eastAsia="宋体" w:cs="宋体"/>
              <w:szCs w:val="21"/>
            </w:rPr>
            <w:fldChar w:fldCharType="end"/>
          </w:r>
        </w:p>
        <w:p w14:paraId="71CC5D54">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_Toc30697 </w:instrText>
          </w:r>
          <w:r>
            <w:rPr>
              <w:rFonts w:hint="eastAsia" w:ascii="宋体" w:hAnsi="宋体" w:eastAsia="宋体" w:cs="宋体"/>
              <w:szCs w:val="21"/>
            </w:rPr>
            <w:fldChar w:fldCharType="separate"/>
          </w:r>
          <w:r>
            <w:rPr>
              <w:rFonts w:hint="eastAsia" w:ascii="宋体" w:hAnsi="宋体" w:eastAsia="宋体" w:cs="宋体"/>
              <w:bCs w:val="0"/>
              <w:szCs w:val="21"/>
            </w:rPr>
            <w:t>8.1 应急启动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_Toc30697 \h </w:instrText>
          </w:r>
          <w:r>
            <w:rPr>
              <w:rFonts w:hint="eastAsia" w:ascii="宋体" w:hAnsi="宋体" w:eastAsia="宋体" w:cs="宋体"/>
              <w:szCs w:val="21"/>
            </w:rPr>
            <w:fldChar w:fldCharType="separate"/>
          </w:r>
          <w:r>
            <w:rPr>
              <w:rFonts w:hint="eastAsia" w:ascii="宋体" w:hAnsi="宋体" w:eastAsia="宋体" w:cs="宋体"/>
              <w:szCs w:val="21"/>
            </w:rPr>
            <w:t>10</w:t>
          </w:r>
          <w:r>
            <w:rPr>
              <w:rFonts w:hint="eastAsia" w:ascii="宋体" w:hAnsi="宋体" w:eastAsia="宋体" w:cs="宋体"/>
              <w:szCs w:val="21"/>
            </w:rPr>
            <w:fldChar w:fldCharType="end"/>
          </w:r>
          <w:r>
            <w:rPr>
              <w:rFonts w:hint="eastAsia" w:ascii="宋体" w:hAnsi="宋体" w:eastAsia="宋体" w:cs="宋体"/>
              <w:szCs w:val="21"/>
            </w:rPr>
            <w:fldChar w:fldCharType="end"/>
          </w:r>
        </w:p>
        <w:p w14:paraId="71D4F41B">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_Toc16140 </w:instrText>
          </w:r>
          <w:r>
            <w:rPr>
              <w:rFonts w:hint="eastAsia" w:ascii="宋体" w:hAnsi="宋体" w:eastAsia="宋体" w:cs="宋体"/>
              <w:szCs w:val="21"/>
            </w:rPr>
            <w:fldChar w:fldCharType="separate"/>
          </w:r>
          <w:r>
            <w:rPr>
              <w:rFonts w:hint="eastAsia" w:ascii="宋体" w:hAnsi="宋体" w:eastAsia="宋体" w:cs="宋体"/>
              <w:bCs w:val="0"/>
              <w:szCs w:val="21"/>
            </w:rPr>
            <w:t>8.2 应急调度</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_Toc16140 \h </w:instrText>
          </w:r>
          <w:r>
            <w:rPr>
              <w:rFonts w:hint="eastAsia" w:ascii="宋体" w:hAnsi="宋体" w:eastAsia="宋体" w:cs="宋体"/>
              <w:szCs w:val="21"/>
            </w:rPr>
            <w:fldChar w:fldCharType="separate"/>
          </w:r>
          <w:r>
            <w:rPr>
              <w:rFonts w:hint="eastAsia" w:ascii="宋体" w:hAnsi="宋体" w:eastAsia="宋体" w:cs="宋体"/>
              <w:szCs w:val="21"/>
            </w:rPr>
            <w:t>10</w:t>
          </w:r>
          <w:r>
            <w:rPr>
              <w:rFonts w:hint="eastAsia" w:ascii="宋体" w:hAnsi="宋体" w:eastAsia="宋体" w:cs="宋体"/>
              <w:szCs w:val="21"/>
            </w:rPr>
            <w:fldChar w:fldCharType="end"/>
          </w:r>
          <w:r>
            <w:rPr>
              <w:rFonts w:hint="eastAsia" w:ascii="宋体" w:hAnsi="宋体" w:eastAsia="宋体" w:cs="宋体"/>
              <w:szCs w:val="21"/>
            </w:rPr>
            <w:fldChar w:fldCharType="end"/>
          </w:r>
        </w:p>
        <w:p w14:paraId="6D0B527B">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_Toc12732 </w:instrText>
          </w:r>
          <w:r>
            <w:rPr>
              <w:rFonts w:hint="eastAsia" w:ascii="宋体" w:hAnsi="宋体" w:eastAsia="宋体" w:cs="宋体"/>
              <w:szCs w:val="21"/>
            </w:rPr>
            <w:fldChar w:fldCharType="separate"/>
          </w:r>
          <w:r>
            <w:rPr>
              <w:rFonts w:hint="eastAsia" w:ascii="宋体" w:hAnsi="宋体" w:eastAsia="宋体" w:cs="宋体"/>
              <w:bCs w:val="0"/>
              <w:szCs w:val="21"/>
            </w:rPr>
            <w:t>8.3 应急烘干作业</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_Toc12732 \h </w:instrText>
          </w:r>
          <w:r>
            <w:rPr>
              <w:rFonts w:hint="eastAsia" w:ascii="宋体" w:hAnsi="宋体" w:eastAsia="宋体" w:cs="宋体"/>
              <w:szCs w:val="21"/>
            </w:rPr>
            <w:fldChar w:fldCharType="separate"/>
          </w:r>
          <w:r>
            <w:rPr>
              <w:rFonts w:hint="eastAsia" w:ascii="宋体" w:hAnsi="宋体" w:eastAsia="宋体" w:cs="宋体"/>
              <w:szCs w:val="21"/>
            </w:rPr>
            <w:t>10</w:t>
          </w:r>
          <w:r>
            <w:rPr>
              <w:rFonts w:hint="eastAsia" w:ascii="宋体" w:hAnsi="宋体" w:eastAsia="宋体" w:cs="宋体"/>
              <w:szCs w:val="21"/>
            </w:rPr>
            <w:fldChar w:fldCharType="end"/>
          </w:r>
          <w:r>
            <w:rPr>
              <w:rFonts w:hint="eastAsia" w:ascii="宋体" w:hAnsi="宋体" w:eastAsia="宋体" w:cs="宋体"/>
              <w:szCs w:val="21"/>
            </w:rPr>
            <w:fldChar w:fldCharType="end"/>
          </w:r>
        </w:p>
        <w:p w14:paraId="48CED6A3">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_Toc6869 </w:instrText>
          </w:r>
          <w:r>
            <w:rPr>
              <w:rFonts w:hint="eastAsia" w:ascii="宋体" w:hAnsi="宋体" w:eastAsia="宋体" w:cs="宋体"/>
              <w:szCs w:val="21"/>
            </w:rPr>
            <w:fldChar w:fldCharType="separate"/>
          </w:r>
          <w:r>
            <w:rPr>
              <w:rFonts w:hint="eastAsia" w:ascii="宋体" w:hAnsi="宋体" w:eastAsia="宋体" w:cs="宋体"/>
              <w:bCs w:val="0"/>
              <w:szCs w:val="21"/>
            </w:rPr>
            <w:t>8.4 应急响应保障</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_Toc6869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3122D112">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_Toc4030 </w:instrText>
          </w:r>
          <w:r>
            <w:rPr>
              <w:rFonts w:hint="eastAsia" w:ascii="宋体" w:hAnsi="宋体" w:eastAsia="宋体" w:cs="宋体"/>
              <w:szCs w:val="21"/>
            </w:rPr>
            <w:fldChar w:fldCharType="separate"/>
          </w:r>
          <w:r>
            <w:rPr>
              <w:rFonts w:hint="eastAsia" w:ascii="宋体" w:hAnsi="宋体" w:eastAsia="宋体" w:cs="宋体"/>
              <w:bCs w:val="0"/>
              <w:szCs w:val="21"/>
            </w:rPr>
            <w:t>8.5 应急作业补助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_Toc4030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29EB8784">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_Toc1366 </w:instrText>
          </w:r>
          <w:r>
            <w:rPr>
              <w:rFonts w:hint="eastAsia" w:ascii="宋体" w:hAnsi="宋体" w:eastAsia="宋体" w:cs="宋体"/>
              <w:szCs w:val="21"/>
            </w:rPr>
            <w:fldChar w:fldCharType="separate"/>
          </w:r>
          <w:r>
            <w:rPr>
              <w:rFonts w:hint="eastAsia" w:ascii="宋体" w:hAnsi="宋体" w:eastAsia="宋体" w:cs="宋体"/>
              <w:szCs w:val="21"/>
            </w:rPr>
            <w:t>9 信息化管理平台</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_Toc1366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704BE910">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_Toc14535 </w:instrText>
          </w:r>
          <w:r>
            <w:rPr>
              <w:rFonts w:hint="eastAsia" w:ascii="宋体" w:hAnsi="宋体" w:eastAsia="宋体" w:cs="宋体"/>
              <w:szCs w:val="21"/>
            </w:rPr>
            <w:fldChar w:fldCharType="separate"/>
          </w:r>
          <w:r>
            <w:rPr>
              <w:rFonts w:hint="eastAsia" w:ascii="宋体" w:hAnsi="宋体" w:eastAsia="宋体" w:cs="宋体"/>
              <w:bCs w:val="0"/>
              <w:szCs w:val="21"/>
            </w:rPr>
            <w:t>9.1 平台建设要求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_Toc14535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06DEAA1C">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_Toc28217 </w:instrText>
          </w:r>
          <w:r>
            <w:rPr>
              <w:rFonts w:hint="eastAsia" w:ascii="宋体" w:hAnsi="宋体" w:eastAsia="宋体" w:cs="宋体"/>
              <w:szCs w:val="21"/>
            </w:rPr>
            <w:fldChar w:fldCharType="separate"/>
          </w:r>
          <w:r>
            <w:rPr>
              <w:rFonts w:hint="eastAsia" w:ascii="宋体" w:hAnsi="宋体" w:eastAsia="宋体" w:cs="宋体"/>
              <w:bCs w:val="0"/>
              <w:szCs w:val="21"/>
            </w:rPr>
            <w:t>9.2 数据采集与存储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_Toc28217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60D97B7D">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_Toc31038 </w:instrText>
          </w:r>
          <w:r>
            <w:rPr>
              <w:rFonts w:hint="eastAsia" w:ascii="宋体" w:hAnsi="宋体" w:eastAsia="宋体" w:cs="宋体"/>
              <w:szCs w:val="21"/>
            </w:rPr>
            <w:fldChar w:fldCharType="separate"/>
          </w:r>
          <w:r>
            <w:rPr>
              <w:rFonts w:hint="eastAsia" w:ascii="宋体" w:hAnsi="宋体" w:eastAsia="宋体" w:cs="宋体"/>
              <w:bCs w:val="0"/>
              <w:szCs w:val="21"/>
            </w:rPr>
            <w:t>9.3 应急预警与调度</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_Toc31038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1DC1F79A">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_Toc17935 </w:instrText>
          </w:r>
          <w:r>
            <w:rPr>
              <w:rFonts w:hint="eastAsia" w:ascii="宋体" w:hAnsi="宋体" w:eastAsia="宋体" w:cs="宋体"/>
              <w:szCs w:val="21"/>
            </w:rPr>
            <w:fldChar w:fldCharType="separate"/>
          </w:r>
          <w:r>
            <w:rPr>
              <w:rFonts w:hint="eastAsia" w:ascii="宋体" w:hAnsi="宋体" w:eastAsia="宋体" w:cs="宋体"/>
              <w:szCs w:val="21"/>
            </w:rPr>
            <w:t>10 应急演练与培训</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_Toc17935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16B592A9">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_Toc1585 </w:instrText>
          </w:r>
          <w:r>
            <w:rPr>
              <w:rFonts w:hint="eastAsia" w:ascii="宋体" w:hAnsi="宋体" w:eastAsia="宋体" w:cs="宋体"/>
              <w:szCs w:val="21"/>
            </w:rPr>
            <w:fldChar w:fldCharType="separate"/>
          </w:r>
          <w:r>
            <w:rPr>
              <w:rFonts w:hint="eastAsia" w:ascii="宋体" w:hAnsi="宋体" w:eastAsia="宋体" w:cs="宋体"/>
              <w:bCs w:val="0"/>
              <w:szCs w:val="21"/>
            </w:rPr>
            <w:t>10.1 应急演练</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_Toc1585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1271930F">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_Toc16764 </w:instrText>
          </w:r>
          <w:r>
            <w:rPr>
              <w:rFonts w:hint="eastAsia" w:ascii="宋体" w:hAnsi="宋体" w:eastAsia="宋体" w:cs="宋体"/>
              <w:szCs w:val="21"/>
            </w:rPr>
            <w:fldChar w:fldCharType="separate"/>
          </w:r>
          <w:r>
            <w:rPr>
              <w:rFonts w:hint="eastAsia" w:ascii="宋体" w:hAnsi="宋体" w:eastAsia="宋体" w:cs="宋体"/>
              <w:bCs w:val="0"/>
              <w:szCs w:val="21"/>
            </w:rPr>
            <w:t>10.2 人员培训</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_Toc16764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07923C96">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_Toc3641 </w:instrText>
          </w:r>
          <w:r>
            <w:rPr>
              <w:rFonts w:hint="eastAsia" w:ascii="宋体" w:hAnsi="宋体" w:eastAsia="宋体" w:cs="宋体"/>
              <w:szCs w:val="21"/>
            </w:rPr>
            <w:fldChar w:fldCharType="separate"/>
          </w:r>
          <w:r>
            <w:rPr>
              <w:rFonts w:hint="eastAsia" w:ascii="宋体" w:hAnsi="宋体" w:eastAsia="宋体" w:cs="宋体"/>
              <w:bCs w:val="0"/>
              <w:szCs w:val="21"/>
            </w:rPr>
            <w:t>10.3 安全宣传</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_Toc3641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3AC1468D">
          <w:pPr>
            <w:pStyle w:val="7"/>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_Toc5910 </w:instrText>
          </w:r>
          <w:r>
            <w:rPr>
              <w:rFonts w:hint="eastAsia" w:ascii="宋体" w:hAnsi="宋体" w:eastAsia="宋体" w:cs="宋体"/>
              <w:szCs w:val="21"/>
            </w:rPr>
            <w:fldChar w:fldCharType="separate"/>
          </w:r>
          <w:r>
            <w:rPr>
              <w:rFonts w:hint="eastAsia" w:ascii="宋体" w:hAnsi="宋体" w:eastAsia="宋体" w:cs="宋体"/>
              <w:szCs w:val="21"/>
            </w:rPr>
            <w:t>11 建设与运行评估</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_Toc5910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67B50869">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_Toc11886 </w:instrText>
          </w:r>
          <w:r>
            <w:rPr>
              <w:rFonts w:hint="eastAsia" w:ascii="宋体" w:hAnsi="宋体" w:eastAsia="宋体" w:cs="宋体"/>
              <w:szCs w:val="21"/>
            </w:rPr>
            <w:fldChar w:fldCharType="separate"/>
          </w:r>
          <w:r>
            <w:rPr>
              <w:rFonts w:hint="eastAsia" w:ascii="宋体" w:hAnsi="宋体" w:eastAsia="宋体" w:cs="宋体"/>
              <w:bCs w:val="0"/>
              <w:szCs w:val="21"/>
            </w:rPr>
            <w:t>11.1 评估主体</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_Toc11886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52DD1F5E">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_Toc5388 </w:instrText>
          </w:r>
          <w:r>
            <w:rPr>
              <w:rFonts w:hint="eastAsia" w:ascii="宋体" w:hAnsi="宋体" w:eastAsia="宋体" w:cs="宋体"/>
              <w:szCs w:val="21"/>
            </w:rPr>
            <w:fldChar w:fldCharType="separate"/>
          </w:r>
          <w:r>
            <w:rPr>
              <w:rFonts w:hint="eastAsia" w:ascii="宋体" w:hAnsi="宋体" w:eastAsia="宋体" w:cs="宋体"/>
              <w:bCs w:val="0"/>
              <w:szCs w:val="21"/>
            </w:rPr>
            <w:t>11.2 评估指标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_Toc5388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4576C220">
          <w:pPr>
            <w:pStyle w:val="8"/>
            <w:tabs>
              <w:tab w:val="right" w:leader="dot" w:pos="8306"/>
            </w:tabs>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_Toc21488 </w:instrText>
          </w:r>
          <w:r>
            <w:rPr>
              <w:rFonts w:hint="eastAsia" w:ascii="宋体" w:hAnsi="宋体" w:eastAsia="宋体" w:cs="宋体"/>
              <w:szCs w:val="21"/>
            </w:rPr>
            <w:fldChar w:fldCharType="separate"/>
          </w:r>
          <w:r>
            <w:rPr>
              <w:rFonts w:hint="eastAsia" w:ascii="宋体" w:hAnsi="宋体" w:eastAsia="宋体" w:cs="宋体"/>
              <w:bCs w:val="0"/>
              <w:szCs w:val="21"/>
            </w:rPr>
            <w:t>11.3 评估结果应用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_Toc21488 \h </w:instrText>
          </w:r>
          <w:r>
            <w:rPr>
              <w:rFonts w:hint="eastAsia" w:ascii="宋体" w:hAnsi="宋体" w:eastAsia="宋体" w:cs="宋体"/>
              <w:szCs w:val="21"/>
            </w:rPr>
            <w:fldChar w:fldCharType="separate"/>
          </w:r>
          <w:r>
            <w:rPr>
              <w:rFonts w:hint="eastAsia"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14:paraId="4F4535C8">
          <w:r>
            <w:rPr>
              <w:rFonts w:hint="eastAsia" w:ascii="宋体" w:hAnsi="宋体" w:eastAsia="宋体" w:cs="宋体"/>
              <w:szCs w:val="21"/>
            </w:rPr>
            <w:fldChar w:fldCharType="end"/>
          </w:r>
        </w:p>
      </w:sdtContent>
    </w:sdt>
    <w:p w14:paraId="57AEFFC4"/>
    <w:p w14:paraId="719DDA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highlight w:val="none"/>
        </w:rPr>
      </w:pPr>
      <w:bookmarkStart w:id="0" w:name="_Toc10447"/>
      <w:bookmarkStart w:id="1" w:name="_Toc24555"/>
      <w:r>
        <w:rPr>
          <w:rFonts w:hint="eastAsia" w:ascii="黑体" w:hAnsi="黑体" w:eastAsia="黑体" w:cs="黑体"/>
          <w:sz w:val="32"/>
          <w:szCs w:val="32"/>
          <w:highlight w:val="none"/>
        </w:rPr>
        <w:br w:type="page"/>
      </w:r>
    </w:p>
    <w:p w14:paraId="4AA23A64">
      <w:pPr>
        <w:pStyle w:val="2"/>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ind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前 言</w:t>
      </w:r>
      <w:bookmarkEnd w:id="0"/>
      <w:bookmarkEnd w:id="1"/>
    </w:p>
    <w:p w14:paraId="4F1718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本文件按照GB/T 1.1—2020《标准化工作导则 第1部分：标准化文件的结构和起草规则》的规定</w:t>
      </w:r>
      <w:r>
        <w:rPr>
          <w:rFonts w:hint="eastAsia" w:ascii="宋体" w:hAnsi="宋体" w:eastAsia="宋体" w:cs="宋体"/>
          <w:sz w:val="21"/>
          <w:szCs w:val="21"/>
          <w:lang w:val="en-US" w:eastAsia="zh-CN"/>
        </w:rPr>
        <w:t>和要求</w:t>
      </w:r>
      <w:r>
        <w:rPr>
          <w:rFonts w:hint="default" w:ascii="Times New Roman" w:hAnsi="Times New Roman" w:eastAsiaTheme="minorEastAsia"/>
          <w:sz w:val="21"/>
          <w:szCs w:val="21"/>
          <w:highlight w:val="none"/>
        </w:rPr>
        <w:t>起草。</w:t>
      </w:r>
    </w:p>
    <w:p w14:paraId="7AF9B4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请注意本文件的某些内容可能涉及专利。本文件的发布机构不承担识别专利的责任</w:t>
      </w:r>
      <w:r>
        <w:rPr>
          <w:rFonts w:hint="eastAsia" w:ascii="宋体" w:hAnsi="宋体" w:eastAsia="宋体" w:cs="宋体"/>
          <w:sz w:val="21"/>
          <w:szCs w:val="21"/>
          <w:lang w:eastAsia="zh-CN"/>
        </w:rPr>
        <w:t>。</w:t>
      </w:r>
    </w:p>
    <w:p w14:paraId="374C74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本文件由农业农村部南京农业机械化研究所提出。</w:t>
      </w:r>
    </w:p>
    <w:p w14:paraId="63B522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本文件由江苏省农业</w:t>
      </w:r>
      <w:r>
        <w:rPr>
          <w:rFonts w:hint="eastAsia" w:ascii="Times New Roman" w:hAnsi="Times New Roman"/>
          <w:sz w:val="21"/>
          <w:szCs w:val="21"/>
          <w:highlight w:val="none"/>
          <w:lang w:val="en-US" w:eastAsia="zh-CN"/>
        </w:rPr>
        <w:t>工程</w:t>
      </w:r>
      <w:r>
        <w:rPr>
          <w:rFonts w:hint="default" w:ascii="Times New Roman" w:hAnsi="Times New Roman" w:eastAsiaTheme="minorEastAsia"/>
          <w:sz w:val="21"/>
          <w:szCs w:val="21"/>
          <w:highlight w:val="none"/>
        </w:rPr>
        <w:t>学会归口。</w:t>
      </w:r>
    </w:p>
    <w:p w14:paraId="1AF4DD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本文件起草单位：农业农村部南京农业机械化研究所、中国农业科学院农产品加工研究所、农业农村部农业机械化总站、山东优诺科农业装备有限公司。</w:t>
      </w:r>
    </w:p>
    <w:p w14:paraId="3B61688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lang w:val="en-US" w:eastAsia="zh-CN"/>
        </w:rPr>
      </w:pPr>
      <w:r>
        <w:rPr>
          <w:rFonts w:hint="default" w:ascii="Times New Roman" w:hAnsi="Times New Roman" w:eastAsiaTheme="minorEastAsia"/>
          <w:sz w:val="21"/>
          <w:szCs w:val="21"/>
          <w:highlight w:val="none"/>
        </w:rPr>
        <w:t>本文件主要起草人：</w:t>
      </w:r>
      <w:r>
        <w:rPr>
          <w:rFonts w:hint="eastAsia" w:ascii="Times New Roman" w:hAnsi="Times New Roman"/>
          <w:sz w:val="21"/>
          <w:szCs w:val="21"/>
          <w:highlight w:val="none"/>
          <w:lang w:val="en-US" w:eastAsia="zh-CN"/>
        </w:rPr>
        <w:t>王建楠、魏海、颜建春、何丽虹、李玮琪、刘敏基、王刚、王明磊、游兆延、孙晨阳、彭俊明、安继友、张会娟、李伟钊、杨博磊、齐珊珊、张林娜、李颖、李景超、宋有锋。</w:t>
      </w:r>
    </w:p>
    <w:p w14:paraId="05C5581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br w:type="page"/>
      </w:r>
    </w:p>
    <w:p w14:paraId="5F33D314">
      <w:pPr>
        <w:pStyle w:val="2"/>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ind w:firstLineChars="200"/>
        <w:textAlignment w:val="auto"/>
        <w:rPr>
          <w:rFonts w:hint="eastAsia" w:ascii="黑体" w:hAnsi="黑体" w:eastAsia="黑体" w:cs="黑体"/>
          <w:sz w:val="32"/>
          <w:szCs w:val="32"/>
          <w:highlight w:val="none"/>
        </w:rPr>
      </w:pPr>
      <w:bookmarkStart w:id="2" w:name="_Toc20644"/>
      <w:bookmarkStart w:id="3" w:name="_Toc26523"/>
      <w:r>
        <w:rPr>
          <w:rFonts w:hint="eastAsia" w:ascii="黑体" w:hAnsi="黑体" w:eastAsia="黑体" w:cs="黑体"/>
          <w:sz w:val="32"/>
          <w:szCs w:val="32"/>
          <w:highlight w:val="none"/>
        </w:rPr>
        <w:t>引 言</w:t>
      </w:r>
      <w:bookmarkEnd w:id="2"/>
      <w:bookmarkEnd w:id="3"/>
    </w:p>
    <w:p w14:paraId="48696D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江苏省是我国重要的粮食主产省。近年来，</w:t>
      </w:r>
      <w:r>
        <w:rPr>
          <w:rFonts w:hint="eastAsia" w:ascii="Times New Roman" w:hAnsi="Times New Roman" w:eastAsiaTheme="minorEastAsia"/>
          <w:sz w:val="21"/>
          <w:szCs w:val="21"/>
          <w:highlight w:val="none"/>
          <w:lang w:val="en-US" w:eastAsia="zh-CN"/>
        </w:rPr>
        <w:t>粮食</w:t>
      </w:r>
      <w:r>
        <w:rPr>
          <w:rFonts w:hint="eastAsia" w:ascii="Times New Roman" w:hAnsi="Times New Roman"/>
          <w:sz w:val="21"/>
          <w:szCs w:val="21"/>
          <w:highlight w:val="none"/>
          <w:lang w:val="en-US" w:eastAsia="zh-CN"/>
        </w:rPr>
        <w:t>（水稻、小麦）</w:t>
      </w:r>
      <w:r>
        <w:rPr>
          <w:rFonts w:hint="eastAsia" w:ascii="Times New Roman" w:hAnsi="Times New Roman" w:eastAsiaTheme="minorEastAsia"/>
          <w:sz w:val="21"/>
          <w:szCs w:val="21"/>
          <w:highlight w:val="none"/>
          <w:lang w:val="en-US" w:eastAsia="zh-CN"/>
        </w:rPr>
        <w:t>集中收获季节连阴雨</w:t>
      </w:r>
      <w:r>
        <w:rPr>
          <w:rFonts w:hint="default" w:ascii="Times New Roman" w:hAnsi="Times New Roman" w:eastAsiaTheme="minorEastAsia"/>
          <w:sz w:val="21"/>
          <w:szCs w:val="21"/>
          <w:highlight w:val="none"/>
        </w:rPr>
        <w:t>天气事件频发，</w:t>
      </w:r>
      <w:r>
        <w:rPr>
          <w:rFonts w:hint="eastAsia" w:ascii="Times New Roman" w:hAnsi="Times New Roman" w:eastAsiaTheme="minorEastAsia"/>
          <w:sz w:val="21"/>
          <w:szCs w:val="21"/>
          <w:highlight w:val="none"/>
          <w:lang w:val="en-US" w:eastAsia="zh-CN"/>
        </w:rPr>
        <w:t>烘干装备在极端气候条件下防灾减灾、保障粮食丰产到手方面发挥了重要作用，移动式烘干装备在补齐连阴雨天气烘干能力短板方面尤为重要</w:t>
      </w:r>
      <w:r>
        <w:rPr>
          <w:rFonts w:hint="default" w:ascii="Times New Roman" w:hAnsi="Times New Roman" w:eastAsiaTheme="minorEastAsia"/>
          <w:sz w:val="21"/>
          <w:szCs w:val="21"/>
          <w:highlight w:val="none"/>
        </w:rPr>
        <w:t>。</w:t>
      </w:r>
    </w:p>
    <w:p w14:paraId="5B1BDA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在应急烘干管理方面，江苏省于2024年由6个厅局联合印发《江苏省防灾减灾农机储备和调用机制工作方案》</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制定了夏季农机应急抢收抢烘抢种工作预案</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区域农机社会化服务中心</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农机应急作业服务。在烘干能力建设方面，以县为单位布局粮食产地烘干能力，对缺口较大的县（市、区）加强设施用地供给和移动式烘干设备补充，确保种粮乡镇全覆盖。</w:t>
      </w:r>
    </w:p>
    <w:p w14:paraId="0CD00F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为进一步提升江苏省粮食产地烘干应急保障能力，依据《江苏省农机研发制造推广应用一体化试点专项实施方案》，形成固定式与移动式相结合、平时运行与应急响应相结合的产地烘干装备体系指导意见，为全省产地烘干能力建设提供技术支撑和管理指引。</w:t>
      </w:r>
    </w:p>
    <w:p w14:paraId="76EFF49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Theme="minorEastAsia"/>
          <w:sz w:val="28"/>
          <w:szCs w:val="28"/>
          <w:highlight w:val="none"/>
        </w:rPr>
      </w:pPr>
      <w:r>
        <w:rPr>
          <w:rFonts w:hint="default" w:ascii="Times New Roman" w:hAnsi="Times New Roman" w:eastAsiaTheme="minorEastAsia"/>
          <w:sz w:val="28"/>
          <w:szCs w:val="28"/>
          <w:highlight w:val="none"/>
        </w:rPr>
        <w:br w:type="page"/>
      </w:r>
    </w:p>
    <w:p w14:paraId="57CABE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产地烘干装备固定与移动、平时与应急作业指南</w:t>
      </w:r>
    </w:p>
    <w:p w14:paraId="7B5854E9">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4" w:name="_Toc18809"/>
      <w:bookmarkStart w:id="5" w:name="_Toc954"/>
      <w:r>
        <w:rPr>
          <w:rFonts w:hint="eastAsia" w:ascii="黑体" w:hAnsi="Times New Roman" w:eastAsia="黑体" w:cs="黑体"/>
          <w:sz w:val="21"/>
          <w:szCs w:val="21"/>
          <w:highlight w:val="none"/>
        </w:rPr>
        <w:t>1 范围</w:t>
      </w:r>
      <w:bookmarkEnd w:id="4"/>
      <w:bookmarkEnd w:id="5"/>
    </w:p>
    <w:p w14:paraId="0108D6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本文件界定了产地烘干装备体系中固定式烘干装备与移动式烘干装备的定义，规定了固定式与移动式烘干装备的选配要求、平时运行管理要求、应急调度运行要求以及信息化管理平台要求等内容。</w:t>
      </w:r>
    </w:p>
    <w:p w14:paraId="64F819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本文件适用于江苏省粮食产地烘干能力建设中固定式烘干装备和移动式烘干装备的配置、运维和应急调度管理。</w:t>
      </w:r>
      <w:r>
        <w:rPr>
          <w:rFonts w:hint="eastAsia" w:ascii="Times New Roman" w:hAnsi="Times New Roman" w:eastAsiaTheme="minorEastAsia"/>
          <w:sz w:val="21"/>
          <w:szCs w:val="21"/>
          <w:highlight w:val="none"/>
          <w:lang w:val="en-US" w:eastAsia="zh-CN"/>
        </w:rPr>
        <w:t>长江中下游</w:t>
      </w:r>
      <w:r>
        <w:rPr>
          <w:rFonts w:hint="default" w:ascii="Times New Roman" w:hAnsi="Times New Roman" w:eastAsiaTheme="minorEastAsia"/>
          <w:sz w:val="21"/>
          <w:szCs w:val="21"/>
          <w:highlight w:val="none"/>
        </w:rPr>
        <w:t>其他类似区域的产地烘干装备建设可参照执行。</w:t>
      </w:r>
    </w:p>
    <w:p w14:paraId="7CF8A4DB">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6" w:name="_Toc1539"/>
      <w:bookmarkStart w:id="7" w:name="_Toc13734"/>
      <w:r>
        <w:rPr>
          <w:rFonts w:hint="eastAsia" w:ascii="黑体" w:hAnsi="Times New Roman" w:eastAsia="黑体" w:cs="黑体"/>
          <w:sz w:val="21"/>
          <w:szCs w:val="21"/>
          <w:highlight w:val="none"/>
        </w:rPr>
        <w:t>2 规范性引用文件</w:t>
      </w:r>
      <w:bookmarkEnd w:id="6"/>
      <w:bookmarkEnd w:id="7"/>
    </w:p>
    <w:p w14:paraId="35CCDB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321F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GB/T 6970 粮食干燥机试验方法</w:t>
      </w:r>
    </w:p>
    <w:p w14:paraId="52A31E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GB/T 16714</w:t>
      </w:r>
      <w:r>
        <w:rPr>
          <w:rFonts w:hint="eastAsia" w:ascii="Times New Roman" w:hAnsi="Times New Roman"/>
          <w:sz w:val="21"/>
          <w:szCs w:val="21"/>
          <w:highlight w:val="none"/>
          <w:lang w:val="en-US" w:eastAsia="zh-CN"/>
        </w:rPr>
        <w:t>-2025</w:t>
      </w:r>
      <w:r>
        <w:rPr>
          <w:rFonts w:hint="default" w:ascii="Times New Roman" w:hAnsi="Times New Roman" w:eastAsiaTheme="minorEastAsia"/>
          <w:sz w:val="21"/>
          <w:szCs w:val="21"/>
          <w:highlight w:val="none"/>
        </w:rPr>
        <w:t> 连续式粮食干燥机</w:t>
      </w:r>
    </w:p>
    <w:p w14:paraId="212ECA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GB 10395.1 农林拖拉机和机械 安全技术要求 第1部分：总则</w:t>
      </w:r>
    </w:p>
    <w:p w14:paraId="0A7421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G</w:t>
      </w:r>
      <w:r>
        <w:rPr>
          <w:rFonts w:hint="default" w:ascii="Times New Roman" w:hAnsi="Times New Roman" w:eastAsiaTheme="minorEastAsia"/>
          <w:sz w:val="21"/>
          <w:szCs w:val="21"/>
          <w:highlight w:val="none"/>
        </w:rPr>
        <w:t xml:space="preserve">B/T </w:t>
      </w:r>
      <w:r>
        <w:rPr>
          <w:rFonts w:hint="eastAsia" w:ascii="Times New Roman" w:hAnsi="Times New Roman"/>
          <w:sz w:val="21"/>
          <w:szCs w:val="21"/>
          <w:highlight w:val="none"/>
          <w:lang w:val="en-US" w:eastAsia="zh-CN"/>
        </w:rPr>
        <w:t>46299-2025</w:t>
      </w:r>
      <w:r>
        <w:rPr>
          <w:rFonts w:hint="default" w:ascii="Times New Roman" w:hAnsi="Times New Roman" w:eastAsiaTheme="minorEastAsia"/>
          <w:sz w:val="21"/>
          <w:szCs w:val="21"/>
          <w:highlight w:val="none"/>
        </w:rPr>
        <w:t> 批式循环谷物烘干机</w:t>
      </w:r>
    </w:p>
    <w:p w14:paraId="3EE76A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JB/T 13628 循环式粮食干燥机</w:t>
      </w:r>
    </w:p>
    <w:p w14:paraId="7CAB79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LS/T 1205 粮食烘干机操作规程</w:t>
      </w:r>
    </w:p>
    <w:p w14:paraId="30F3CC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DB32/T 4923</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2024 电加热粮食烘干服务规范</w:t>
      </w:r>
    </w:p>
    <w:p w14:paraId="09ACDF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T/JSAMIA 016 移动式烘干机</w:t>
      </w:r>
    </w:p>
    <w:p w14:paraId="2A6F6C68">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8" w:name="_Toc7560"/>
      <w:bookmarkStart w:id="9" w:name="_Toc808"/>
      <w:r>
        <w:rPr>
          <w:rFonts w:hint="eastAsia" w:ascii="黑体" w:hAnsi="Times New Roman" w:eastAsia="黑体" w:cs="黑体"/>
          <w:sz w:val="21"/>
          <w:szCs w:val="21"/>
          <w:highlight w:val="none"/>
        </w:rPr>
        <w:t>3 术语和定义</w:t>
      </w:r>
      <w:bookmarkEnd w:id="8"/>
      <w:bookmarkEnd w:id="9"/>
    </w:p>
    <w:p w14:paraId="1BA0CA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下列术语和定义适用于本文件。</w:t>
      </w:r>
    </w:p>
    <w:p w14:paraId="26DAE861">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sz w:val="21"/>
          <w:szCs w:val="21"/>
          <w:highlight w:val="none"/>
        </w:rPr>
      </w:pPr>
      <w:bookmarkStart w:id="10" w:name="_Toc10209"/>
      <w:r>
        <w:rPr>
          <w:rFonts w:hint="eastAsia" w:ascii="黑体" w:hAnsi="Times New Roman" w:eastAsia="黑体"/>
          <w:b w:val="0"/>
          <w:bCs w:val="0"/>
          <w:sz w:val="21"/>
          <w:szCs w:val="21"/>
          <w:highlight w:val="none"/>
        </w:rPr>
        <w:t>3.1 固定式烘干装备</w:t>
      </w:r>
      <w:r>
        <w:rPr>
          <w:rFonts w:hint="eastAsia" w:ascii="黑体" w:hAnsi="Times New Roman" w:eastAsia="黑体"/>
          <w:sz w:val="21"/>
          <w:szCs w:val="21"/>
          <w:highlight w:val="none"/>
        </w:rPr>
        <w:t xml:space="preserve"> stationary drying equipment</w:t>
      </w:r>
      <w:bookmarkEnd w:id="10"/>
    </w:p>
    <w:p w14:paraId="0BB5E2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固定安装在作业场地，以连续式、批式循环或批式静态等方式持续对粮食进行烘干作业的装备。</w:t>
      </w:r>
    </w:p>
    <w:p w14:paraId="40BDAD9E">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sz w:val="21"/>
          <w:szCs w:val="21"/>
          <w:highlight w:val="none"/>
        </w:rPr>
      </w:pPr>
      <w:bookmarkStart w:id="11" w:name="_Toc2027"/>
      <w:r>
        <w:rPr>
          <w:rFonts w:hint="eastAsia" w:ascii="黑体" w:hAnsi="Times New Roman" w:eastAsia="黑体"/>
          <w:b w:val="0"/>
          <w:bCs w:val="0"/>
          <w:sz w:val="21"/>
          <w:szCs w:val="21"/>
          <w:highlight w:val="none"/>
        </w:rPr>
        <w:t>3.2 移动式烘干装备</w:t>
      </w:r>
      <w:r>
        <w:rPr>
          <w:rFonts w:hint="eastAsia" w:ascii="黑体" w:hAnsi="Times New Roman" w:eastAsia="黑体"/>
          <w:sz w:val="21"/>
          <w:szCs w:val="21"/>
          <w:highlight w:val="none"/>
        </w:rPr>
        <w:t xml:space="preserve"> mobile drying equipment</w:t>
      </w:r>
      <w:bookmarkEnd w:id="11"/>
    </w:p>
    <w:p w14:paraId="0F0018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将烘干机体、热源、风机、控制系统</w:t>
      </w:r>
      <w:r>
        <w:rPr>
          <w:rFonts w:hint="eastAsia" w:ascii="Times New Roman" w:hAnsi="Times New Roman" w:eastAsiaTheme="minorEastAsia"/>
          <w:sz w:val="21"/>
          <w:szCs w:val="21"/>
          <w:highlight w:val="none"/>
          <w:lang w:eastAsia="zh-CN"/>
        </w:rPr>
        <w:t>、</w:t>
      </w:r>
      <w:r>
        <w:rPr>
          <w:rFonts w:hint="eastAsia" w:ascii="Times New Roman" w:hAnsi="Times New Roman" w:eastAsiaTheme="minorEastAsia"/>
          <w:sz w:val="21"/>
          <w:szCs w:val="21"/>
          <w:highlight w:val="none"/>
          <w:lang w:val="en-US" w:eastAsia="zh-CN"/>
        </w:rPr>
        <w:t>信息化系统</w:t>
      </w:r>
      <w:r>
        <w:rPr>
          <w:rFonts w:hint="default" w:ascii="Times New Roman" w:hAnsi="Times New Roman" w:eastAsiaTheme="minorEastAsia"/>
          <w:sz w:val="21"/>
          <w:szCs w:val="21"/>
          <w:highlight w:val="none"/>
        </w:rPr>
        <w:t>及必要的配套设备完整地组合为一个整体，可依靠外力安全牵引移动（转场），无需拆卸即可投入使用的谷物烘干装备。</w:t>
      </w:r>
    </w:p>
    <w:p w14:paraId="10C8D57C">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sz w:val="21"/>
          <w:szCs w:val="21"/>
          <w:highlight w:val="none"/>
        </w:rPr>
      </w:pPr>
      <w:bookmarkStart w:id="12" w:name="_Toc21790"/>
      <w:r>
        <w:rPr>
          <w:rFonts w:hint="eastAsia" w:ascii="黑体" w:hAnsi="Times New Roman" w:eastAsia="黑体"/>
          <w:b w:val="0"/>
          <w:bCs w:val="0"/>
          <w:sz w:val="21"/>
          <w:szCs w:val="21"/>
          <w:highlight w:val="none"/>
        </w:rPr>
        <w:t>3.3 平时运行</w:t>
      </w:r>
      <w:r>
        <w:rPr>
          <w:rFonts w:hint="eastAsia" w:ascii="黑体" w:hAnsi="Times New Roman" w:eastAsia="黑体"/>
          <w:sz w:val="21"/>
          <w:szCs w:val="21"/>
          <w:highlight w:val="none"/>
        </w:rPr>
        <w:t xml:space="preserve"> normal operation</w:t>
      </w:r>
      <w:bookmarkEnd w:id="12"/>
    </w:p>
    <w:p w14:paraId="0CFABC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在正常天气条件下，不涉及应急抢收、抢烘场景时，利用产地烘干装备开展的常规粮食烘干作业模式。</w:t>
      </w:r>
    </w:p>
    <w:p w14:paraId="5F358BCC">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sz w:val="21"/>
          <w:szCs w:val="21"/>
          <w:highlight w:val="none"/>
        </w:rPr>
      </w:pPr>
      <w:bookmarkStart w:id="13" w:name="_Toc24003"/>
      <w:r>
        <w:rPr>
          <w:rFonts w:hint="eastAsia" w:ascii="黑体" w:hAnsi="Times New Roman" w:eastAsia="黑体"/>
          <w:b w:val="0"/>
          <w:bCs w:val="0"/>
          <w:sz w:val="21"/>
          <w:szCs w:val="21"/>
          <w:highlight w:val="none"/>
        </w:rPr>
        <w:t>3.4 应急运行</w:t>
      </w:r>
      <w:r>
        <w:rPr>
          <w:rFonts w:hint="eastAsia" w:ascii="黑体" w:hAnsi="Times New Roman" w:eastAsia="黑体"/>
          <w:sz w:val="21"/>
          <w:szCs w:val="21"/>
          <w:highlight w:val="none"/>
        </w:rPr>
        <w:t xml:space="preserve"> emergency operation</w:t>
      </w:r>
      <w:bookmarkEnd w:id="13"/>
    </w:p>
    <w:p w14:paraId="69940E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在遭遇连阴雨、洪涝、台风等极端恶劣天气导致田间粮食水分过高、收获期大幅缩短时，对</w:t>
      </w:r>
      <w:r>
        <w:rPr>
          <w:rFonts w:hint="eastAsia" w:ascii="Times New Roman" w:hAnsi="Times New Roman" w:eastAsiaTheme="minorEastAsia"/>
          <w:sz w:val="21"/>
          <w:szCs w:val="21"/>
          <w:highlight w:val="none"/>
          <w:lang w:val="en-US" w:eastAsia="zh-CN"/>
        </w:rPr>
        <w:t>集中</w:t>
      </w:r>
      <w:r>
        <w:rPr>
          <w:rFonts w:hint="default" w:ascii="Times New Roman" w:hAnsi="Times New Roman" w:eastAsiaTheme="minorEastAsia"/>
          <w:sz w:val="21"/>
          <w:szCs w:val="21"/>
          <w:highlight w:val="none"/>
        </w:rPr>
        <w:t>抢收粮食进行快速烘干的作业模式。</w:t>
      </w:r>
    </w:p>
    <w:p w14:paraId="254FF3DD">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sz w:val="21"/>
          <w:szCs w:val="21"/>
          <w:highlight w:val="none"/>
        </w:rPr>
      </w:pPr>
      <w:bookmarkStart w:id="14" w:name="_Toc2695"/>
      <w:r>
        <w:rPr>
          <w:rFonts w:hint="eastAsia" w:ascii="黑体" w:hAnsi="Times New Roman" w:eastAsia="黑体"/>
          <w:b w:val="0"/>
          <w:bCs w:val="0"/>
          <w:sz w:val="21"/>
          <w:szCs w:val="21"/>
          <w:highlight w:val="none"/>
        </w:rPr>
        <w:t>3.5 烘干资源清单</w:t>
      </w:r>
      <w:r>
        <w:rPr>
          <w:rFonts w:hint="eastAsia" w:ascii="黑体" w:hAnsi="Times New Roman" w:eastAsia="黑体"/>
          <w:sz w:val="21"/>
          <w:szCs w:val="21"/>
          <w:highlight w:val="none"/>
        </w:rPr>
        <w:t xml:space="preserve"> drying resource list</w:t>
      </w:r>
      <w:bookmarkEnd w:id="14"/>
    </w:p>
    <w:p w14:paraId="4ABB9D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由县级以上农业农村主管部门组织编制的辖区内烘干中心（点）设备数量、分布位置、烘干能力及联系方式等信息汇总表。</w:t>
      </w:r>
    </w:p>
    <w:p w14:paraId="4C518900">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15" w:name="_Toc3937"/>
      <w:bookmarkStart w:id="16" w:name="_Toc10707"/>
      <w:r>
        <w:rPr>
          <w:rFonts w:hint="eastAsia" w:ascii="黑体" w:hAnsi="Times New Roman" w:eastAsia="黑体" w:cs="黑体"/>
          <w:sz w:val="21"/>
          <w:szCs w:val="21"/>
          <w:highlight w:val="none"/>
        </w:rPr>
        <w:t>4 总体要求</w:t>
      </w:r>
      <w:bookmarkEnd w:id="15"/>
      <w:bookmarkEnd w:id="16"/>
    </w:p>
    <w:p w14:paraId="49044DC1">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17" w:name="_Toc11800"/>
      <w:r>
        <w:rPr>
          <w:rFonts w:hint="eastAsia" w:ascii="黑体" w:hAnsi="Times New Roman" w:eastAsia="黑体"/>
          <w:b w:val="0"/>
          <w:bCs w:val="0"/>
          <w:sz w:val="21"/>
          <w:szCs w:val="21"/>
          <w:highlight w:val="none"/>
        </w:rPr>
        <w:t>4.1 指导思想</w:t>
      </w:r>
      <w:bookmarkEnd w:id="17"/>
    </w:p>
    <w:p w14:paraId="507D2B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坚持</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固定为主、移动为辅、平时高效、应急有力</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的建设原则，以保障江苏省粮食安全和应对极端天气灾害为核心目标，构建固定式与移动式相结合的产地烘干装备体系。</w:t>
      </w:r>
    </w:p>
    <w:p w14:paraId="03BDD2D0">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18" w:name="_Toc16895"/>
      <w:r>
        <w:rPr>
          <w:rFonts w:hint="eastAsia" w:ascii="黑体" w:hAnsi="Times New Roman" w:eastAsia="黑体"/>
          <w:b w:val="0"/>
          <w:bCs w:val="0"/>
          <w:sz w:val="21"/>
          <w:szCs w:val="21"/>
          <w:highlight w:val="none"/>
        </w:rPr>
        <w:t>4.2 体系建设目标</w:t>
      </w:r>
      <w:bookmarkEnd w:id="18"/>
    </w:p>
    <w:p w14:paraId="51F227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ascii="Times New Roman" w:hAnsi="Times New Roman" w:eastAsiaTheme="minorEastAsia"/>
          <w:sz w:val="21"/>
          <w:szCs w:val="21"/>
          <w:highlight w:val="none"/>
        </w:rPr>
        <w:t>应立足扛稳粮食安全重任，以保障粮食</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丰产到手、颗粒归仓</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为根本目标，坚持平急结合、固定移动互补，加快构建以固定式烘干装备为主力、移动式烘干装备为补充的烘干装备体系。固定式烘干装备突出常态服务功能，移动式烘干装备作为区域性应急机动力量，实现重点县（市、区）全覆盖，着力形成</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平时高效运行、急时快速响应、平急无缝转换</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的粮食烘干保障格局。</w:t>
      </w:r>
    </w:p>
    <w:p w14:paraId="1898A495">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19" w:name="_Toc3731"/>
      <w:r>
        <w:rPr>
          <w:rFonts w:hint="eastAsia" w:ascii="黑体" w:hAnsi="Times New Roman" w:eastAsia="黑体"/>
          <w:b w:val="0"/>
          <w:bCs w:val="0"/>
          <w:sz w:val="21"/>
          <w:szCs w:val="21"/>
          <w:highlight w:val="none"/>
        </w:rPr>
        <w:t>4.3 体系组成</w:t>
      </w:r>
      <w:bookmarkEnd w:id="19"/>
    </w:p>
    <w:p w14:paraId="15628C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产地烘干装备体系由固定式烘干装备和移动式烘干装备两部分组成。其中：</w:t>
      </w:r>
    </w:p>
    <w:p w14:paraId="43B65D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a</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固定式烘干装备：建设烘干中心、烘干点等固定烘干站点，配备连续式或批式循环粮食烘干机及必要的配套设施；</w:t>
      </w:r>
    </w:p>
    <w:p w14:paraId="01BCF3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b</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移动式烘干装备：配备可牵引移动的烘干装备，日常分散布点存放，应急时统一调度、快速响应。</w:t>
      </w:r>
    </w:p>
    <w:p w14:paraId="4581D29E">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20" w:name="_Toc4269"/>
      <w:bookmarkStart w:id="21" w:name="_Toc5641"/>
      <w:r>
        <w:rPr>
          <w:rFonts w:hint="eastAsia" w:ascii="黑体" w:hAnsi="Times New Roman" w:eastAsia="黑体" w:cs="黑体"/>
          <w:sz w:val="21"/>
          <w:szCs w:val="21"/>
          <w:highlight w:val="none"/>
        </w:rPr>
        <w:t>5 固定式烘干装备</w:t>
      </w:r>
      <w:bookmarkEnd w:id="20"/>
      <w:bookmarkEnd w:id="21"/>
    </w:p>
    <w:p w14:paraId="740566DF">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22" w:name="_Toc4299"/>
      <w:r>
        <w:rPr>
          <w:rFonts w:hint="eastAsia" w:ascii="黑体" w:hAnsi="Times New Roman" w:eastAsia="黑体"/>
          <w:b w:val="0"/>
          <w:bCs w:val="0"/>
          <w:sz w:val="21"/>
          <w:szCs w:val="21"/>
          <w:highlight w:val="none"/>
        </w:rPr>
        <w:t>5.1 配置原则</w:t>
      </w:r>
      <w:bookmarkEnd w:id="22"/>
    </w:p>
    <w:p w14:paraId="119387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固定式烘干装备应根据区域粮食产量、种植结构和服务半径统筹规划，以烘干能力满足产地烘干需求为目标，以烘干中心为核心、烘干点为补充，合理布局。对缺口较大的县（市、区）应加强设施用地供给和种粮大户动员，确保固定式烘干装备能力与辖区内粮食产量相匹配。</w:t>
      </w:r>
    </w:p>
    <w:p w14:paraId="6413B666">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23" w:name="_Toc864"/>
      <w:r>
        <w:rPr>
          <w:rFonts w:hint="eastAsia" w:ascii="黑体" w:hAnsi="Times New Roman" w:eastAsia="黑体"/>
          <w:b w:val="0"/>
          <w:bCs w:val="0"/>
          <w:sz w:val="21"/>
          <w:szCs w:val="21"/>
          <w:highlight w:val="none"/>
        </w:rPr>
        <w:t>5.2 设备选型要求</w:t>
      </w:r>
      <w:bookmarkEnd w:id="23"/>
    </w:p>
    <w:p w14:paraId="469EADF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5.2.1</w:t>
      </w:r>
      <w:r>
        <w:rPr>
          <w:rFonts w:hint="default" w:ascii="Times New Roman" w:hAnsi="Times New Roman" w:eastAsiaTheme="minorEastAsia"/>
          <w:sz w:val="21"/>
          <w:szCs w:val="21"/>
          <w:highlight w:val="none"/>
        </w:rPr>
        <w:t xml:space="preserve"> 固定式烘干装备应符合GB/T </w:t>
      </w:r>
      <w:r>
        <w:rPr>
          <w:rFonts w:hint="eastAsia" w:ascii="Times New Roman" w:hAnsi="Times New Roman"/>
          <w:sz w:val="21"/>
          <w:szCs w:val="21"/>
          <w:highlight w:val="none"/>
          <w:lang w:eastAsia="zh-CN"/>
        </w:rPr>
        <w:t>16714-2025</w:t>
      </w:r>
      <w:r>
        <w:rPr>
          <w:rFonts w:hint="default" w:ascii="Times New Roman" w:hAnsi="Times New Roman" w:eastAsiaTheme="minorEastAsia"/>
          <w:sz w:val="21"/>
          <w:szCs w:val="21"/>
          <w:highlight w:val="none"/>
        </w:rPr>
        <w:t>或JB/T 13628或</w:t>
      </w:r>
      <w:r>
        <w:rPr>
          <w:rFonts w:hint="eastAsia" w:ascii="Times New Roman" w:hAnsi="Times New Roman"/>
          <w:sz w:val="21"/>
          <w:szCs w:val="21"/>
          <w:highlight w:val="none"/>
          <w:lang w:val="en-US" w:eastAsia="zh-CN"/>
        </w:rPr>
        <w:t>G</w:t>
      </w:r>
      <w:r>
        <w:rPr>
          <w:rFonts w:hint="default" w:ascii="Times New Roman" w:hAnsi="Times New Roman" w:eastAsiaTheme="minorEastAsia"/>
          <w:sz w:val="21"/>
          <w:szCs w:val="21"/>
          <w:highlight w:val="none"/>
        </w:rPr>
        <w:t xml:space="preserve">B/T </w:t>
      </w:r>
      <w:r>
        <w:rPr>
          <w:rFonts w:hint="eastAsia" w:ascii="Times New Roman" w:hAnsi="Times New Roman"/>
          <w:sz w:val="21"/>
          <w:szCs w:val="21"/>
          <w:highlight w:val="none"/>
          <w:lang w:val="en-US" w:eastAsia="zh-CN"/>
        </w:rPr>
        <w:t>46299-2025</w:t>
      </w:r>
      <w:r>
        <w:rPr>
          <w:rFonts w:hint="default" w:ascii="Times New Roman" w:hAnsi="Times New Roman" w:eastAsiaTheme="minorEastAsia"/>
          <w:sz w:val="21"/>
          <w:szCs w:val="21"/>
          <w:highlight w:val="none"/>
        </w:rPr>
        <w:t>等标准的要求。</w:t>
      </w:r>
    </w:p>
    <w:p w14:paraId="2CA8432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5.2.2</w:t>
      </w:r>
      <w:r>
        <w:rPr>
          <w:rFonts w:hint="default" w:ascii="Times New Roman" w:hAnsi="Times New Roman" w:eastAsiaTheme="minorEastAsia"/>
          <w:sz w:val="21"/>
          <w:szCs w:val="21"/>
          <w:highlight w:val="none"/>
        </w:rPr>
        <w:t> 固定式烘干装备应具备热风温度自动控制功能，热风温度控制精度应不低于±2℃。</w:t>
      </w:r>
    </w:p>
    <w:p w14:paraId="6C49972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5.2.3</w:t>
      </w:r>
      <w:r>
        <w:rPr>
          <w:rFonts w:hint="default" w:ascii="Times New Roman" w:hAnsi="Times New Roman" w:eastAsiaTheme="minorEastAsia"/>
          <w:sz w:val="21"/>
          <w:szCs w:val="21"/>
          <w:highlight w:val="none"/>
        </w:rPr>
        <w:t> 宜配备水分监测</w:t>
      </w:r>
      <w:r>
        <w:rPr>
          <w:rFonts w:hint="eastAsia" w:ascii="Times New Roman" w:hAnsi="Times New Roman" w:eastAsiaTheme="minorEastAsia"/>
          <w:sz w:val="21"/>
          <w:szCs w:val="21"/>
          <w:highlight w:val="none"/>
          <w:lang w:val="en-US" w:eastAsia="zh-CN"/>
        </w:rPr>
        <w:t>仪器装置</w:t>
      </w:r>
      <w:r>
        <w:rPr>
          <w:rFonts w:hint="default" w:ascii="Times New Roman" w:hAnsi="Times New Roman" w:eastAsiaTheme="minorEastAsia"/>
          <w:sz w:val="21"/>
          <w:szCs w:val="21"/>
          <w:highlight w:val="none"/>
        </w:rPr>
        <w:t>，</w:t>
      </w:r>
      <w:r>
        <w:rPr>
          <w:rFonts w:hint="eastAsia" w:ascii="Times New Roman" w:hAnsi="Times New Roman" w:eastAsiaTheme="minorEastAsia"/>
          <w:sz w:val="21"/>
          <w:szCs w:val="21"/>
          <w:highlight w:val="none"/>
          <w:lang w:val="en-US" w:eastAsia="zh-CN"/>
        </w:rPr>
        <w:t>监测烘干过程水分变化</w:t>
      </w:r>
      <w:r>
        <w:rPr>
          <w:rFonts w:hint="default" w:ascii="Times New Roman" w:hAnsi="Times New Roman" w:eastAsiaTheme="minorEastAsia"/>
          <w:sz w:val="21"/>
          <w:szCs w:val="21"/>
          <w:highlight w:val="none"/>
        </w:rPr>
        <w:t>。</w:t>
      </w:r>
    </w:p>
    <w:p w14:paraId="2C5A341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5.2.4</w:t>
      </w:r>
      <w:r>
        <w:rPr>
          <w:rFonts w:hint="default" w:ascii="Times New Roman" w:hAnsi="Times New Roman" w:eastAsiaTheme="minorEastAsia"/>
          <w:sz w:val="21"/>
          <w:szCs w:val="21"/>
          <w:highlight w:val="none"/>
        </w:rPr>
        <w:t> 固定式烘干装备的主要性能指标应符合GB/T16714-2025第6.2.3条的规定，其中关键指标包括：</w:t>
      </w:r>
    </w:p>
    <w:p w14:paraId="66E184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a</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生产率或处理量不低于制造商明示值；</w:t>
      </w:r>
    </w:p>
    <w:p w14:paraId="54396F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Theme="minorEastAsia"/>
          <w:sz w:val="21"/>
          <w:szCs w:val="21"/>
          <w:highlight w:val="none"/>
          <w:lang w:val="en-US" w:eastAsia="zh-CN"/>
        </w:rPr>
      </w:pPr>
      <w:r>
        <w:rPr>
          <w:rFonts w:hint="eastAsia" w:ascii="Times New Roman" w:hAnsi="Times New Roman"/>
          <w:sz w:val="21"/>
          <w:szCs w:val="21"/>
          <w:highlight w:val="none"/>
          <w:lang w:val="en-US" w:eastAsia="zh-CN"/>
        </w:rPr>
        <w:t>b</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单位耗热量：稻谷直接加热</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5300kJ/kg·H₂O、间接加热</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7400kJ/kg·H₂O；小麦直接加热</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5500kJ/kg·H₂O、间接加热</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7600kJ/kg·H₂O；玉米直接加热</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5700kJ/kg·H₂O、间接加热</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8000kJ/kg·H₂O；</w:t>
      </w:r>
    </w:p>
    <w:p w14:paraId="1EE354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c</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降水幅度：稻谷</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10%、小麦</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10%、玉米</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15%；</w:t>
      </w:r>
    </w:p>
    <w:p w14:paraId="787A99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d</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破碎率增值：稻谷</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0.3%、小麦</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0.3%、玉米</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0.5%；</w:t>
      </w:r>
    </w:p>
    <w:p w14:paraId="454E82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e</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稻谷爆腰率增值</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4%（按降水幅度分档确定）；</w:t>
      </w:r>
    </w:p>
    <w:p w14:paraId="73B35EA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Theme="minorEastAsia"/>
          <w:sz w:val="21"/>
          <w:szCs w:val="21"/>
          <w:highlight w:val="none"/>
          <w:lang w:eastAsia="zh-CN"/>
        </w:rPr>
      </w:pPr>
      <w:r>
        <w:rPr>
          <w:rFonts w:hint="eastAsia" w:ascii="黑体" w:hAnsi="黑体" w:eastAsia="黑体" w:cs="黑体"/>
          <w:sz w:val="21"/>
          <w:szCs w:val="21"/>
          <w:highlight w:val="none"/>
        </w:rPr>
        <w:t>5.2.5</w:t>
      </w:r>
      <w:r>
        <w:rPr>
          <w:rFonts w:hint="default" w:ascii="Times New Roman" w:hAnsi="Times New Roman" w:eastAsiaTheme="minorEastAsia"/>
          <w:sz w:val="21"/>
          <w:szCs w:val="21"/>
          <w:highlight w:val="none"/>
        </w:rPr>
        <w:t> 烘干机热源应优先采用清洁热源，包括电能、空气源热泵、生物质、天然气等</w:t>
      </w:r>
      <w:r>
        <w:rPr>
          <w:rFonts w:hint="eastAsia" w:ascii="Times New Roman" w:hAnsi="Times New Roman" w:eastAsiaTheme="minorEastAsia"/>
          <w:sz w:val="21"/>
          <w:szCs w:val="21"/>
          <w:highlight w:val="none"/>
          <w:lang w:eastAsia="zh-CN"/>
        </w:rPr>
        <w:t>，</w:t>
      </w:r>
      <w:r>
        <w:rPr>
          <w:rFonts w:hint="default" w:ascii="Times New Roman" w:hAnsi="Times New Roman" w:eastAsiaTheme="minorEastAsia"/>
          <w:sz w:val="21"/>
          <w:szCs w:val="21"/>
          <w:highlight w:val="none"/>
        </w:rPr>
        <w:t>各地应结合实际制定适合本区域的清洁热源粮食烘干装备推广方案</w:t>
      </w:r>
      <w:r>
        <w:rPr>
          <w:rFonts w:hint="eastAsia" w:ascii="Times New Roman" w:hAnsi="Times New Roman" w:eastAsiaTheme="minorEastAsia"/>
          <w:sz w:val="21"/>
          <w:szCs w:val="21"/>
          <w:highlight w:val="none"/>
          <w:lang w:eastAsia="zh-CN"/>
        </w:rPr>
        <w:t>。</w:t>
      </w:r>
    </w:p>
    <w:p w14:paraId="1E2A9E0D">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24" w:name="_Toc75"/>
      <w:r>
        <w:rPr>
          <w:rFonts w:hint="eastAsia" w:ascii="黑体" w:hAnsi="Times New Roman" w:eastAsia="黑体"/>
          <w:b w:val="0"/>
          <w:bCs w:val="0"/>
          <w:sz w:val="21"/>
          <w:szCs w:val="21"/>
          <w:highlight w:val="none"/>
        </w:rPr>
        <w:t>5.3 配套设施要求</w:t>
      </w:r>
      <w:bookmarkEnd w:id="24"/>
    </w:p>
    <w:p w14:paraId="5E7E46E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5.3.1</w:t>
      </w:r>
      <w:r>
        <w:rPr>
          <w:rFonts w:hint="default" w:ascii="Times New Roman" w:hAnsi="Times New Roman" w:eastAsiaTheme="minorEastAsia"/>
          <w:sz w:val="21"/>
          <w:szCs w:val="21"/>
          <w:highlight w:val="none"/>
        </w:rPr>
        <w:t>固定式烘干装备应配备必要的清理、输送设备。</w:t>
      </w:r>
    </w:p>
    <w:p w14:paraId="54D1AFE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5.3.2</w:t>
      </w:r>
      <w:r>
        <w:rPr>
          <w:rFonts w:hint="default" w:ascii="Times New Roman" w:hAnsi="Times New Roman" w:eastAsiaTheme="minorEastAsia"/>
          <w:sz w:val="21"/>
          <w:szCs w:val="21"/>
          <w:highlight w:val="none"/>
        </w:rPr>
        <w:t>烘干场地应满足车辆进出、装卸及存储周转的需求，地面应硬化处理。烘干机房设备配置应严格遵循环保要求，省级粮食产地烘干中心原则上配置粉尘控制系统，在清理设备、烘干机排粮口、输送机卸料口和提升机进料口等设置吸尘点。</w:t>
      </w:r>
    </w:p>
    <w:p w14:paraId="2967960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5.3.3</w:t>
      </w:r>
      <w:r>
        <w:rPr>
          <w:rFonts w:hint="default" w:ascii="Times New Roman" w:hAnsi="Times New Roman" w:eastAsiaTheme="minorEastAsia"/>
          <w:sz w:val="21"/>
          <w:szCs w:val="21"/>
          <w:highlight w:val="none"/>
        </w:rPr>
        <w:t>宜</w:t>
      </w:r>
      <w:r>
        <w:rPr>
          <w:rFonts w:hint="eastAsia" w:ascii="Times New Roman" w:hAnsi="Times New Roman" w:eastAsiaTheme="minorEastAsia"/>
          <w:sz w:val="21"/>
          <w:szCs w:val="21"/>
          <w:highlight w:val="none"/>
          <w:lang w:val="en-US" w:eastAsia="zh-CN"/>
        </w:rPr>
        <w:t>配备</w:t>
      </w:r>
      <w:r>
        <w:rPr>
          <w:rFonts w:hint="default" w:ascii="Times New Roman" w:hAnsi="Times New Roman" w:eastAsiaTheme="minorEastAsia"/>
          <w:sz w:val="21"/>
          <w:szCs w:val="21"/>
          <w:highlight w:val="none"/>
        </w:rPr>
        <w:t>粮食</w:t>
      </w:r>
      <w:r>
        <w:rPr>
          <w:rFonts w:hint="eastAsia" w:ascii="Times New Roman" w:hAnsi="Times New Roman" w:eastAsiaTheme="minorEastAsia"/>
          <w:sz w:val="21"/>
          <w:szCs w:val="21"/>
          <w:highlight w:val="none"/>
          <w:lang w:val="en-US" w:eastAsia="zh-CN"/>
        </w:rPr>
        <w:t>霉菌</w:t>
      </w:r>
      <w:r>
        <w:rPr>
          <w:rFonts w:hint="default" w:ascii="Times New Roman" w:hAnsi="Times New Roman" w:eastAsiaTheme="minorEastAsia"/>
          <w:sz w:val="21"/>
          <w:szCs w:val="21"/>
          <w:highlight w:val="none"/>
        </w:rPr>
        <w:t>检测设备，确保粮食质量达标。</w:t>
      </w:r>
    </w:p>
    <w:p w14:paraId="3955E854">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25" w:name="_Toc17210"/>
      <w:r>
        <w:rPr>
          <w:rFonts w:hint="eastAsia" w:ascii="黑体" w:hAnsi="Times New Roman" w:eastAsia="黑体"/>
          <w:b w:val="0"/>
          <w:bCs w:val="0"/>
          <w:sz w:val="21"/>
          <w:szCs w:val="21"/>
          <w:highlight w:val="none"/>
        </w:rPr>
        <w:t>5.4 运行要求</w:t>
      </w:r>
      <w:bookmarkEnd w:id="25"/>
    </w:p>
    <w:p w14:paraId="2BF1677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5.4.1</w:t>
      </w:r>
      <w:r>
        <w:rPr>
          <w:rFonts w:hint="default" w:ascii="Times New Roman" w:hAnsi="Times New Roman" w:eastAsiaTheme="minorEastAsia"/>
          <w:sz w:val="21"/>
          <w:szCs w:val="21"/>
          <w:highlight w:val="none"/>
        </w:rPr>
        <w:t>固定式烘干装备应在正常收获季节满负荷或高负荷运行。</w:t>
      </w:r>
    </w:p>
    <w:p w14:paraId="1B5F94C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5.4.2</w:t>
      </w:r>
      <w:r>
        <w:rPr>
          <w:rFonts w:hint="default" w:ascii="Times New Roman" w:hAnsi="Times New Roman" w:eastAsiaTheme="minorEastAsia"/>
          <w:sz w:val="21"/>
          <w:szCs w:val="21"/>
          <w:highlight w:val="none"/>
        </w:rPr>
        <w:t>应严格执行烘干工艺流程，按照LS/T 1205或相关操作规程进行作业。</w:t>
      </w:r>
    </w:p>
    <w:p w14:paraId="1EFF928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5.4.3</w:t>
      </w:r>
      <w:r>
        <w:rPr>
          <w:rFonts w:hint="eastAsia" w:ascii="Times New Roman" w:hAnsi="Times New Roman" w:eastAsiaTheme="minorEastAsia"/>
          <w:sz w:val="21"/>
          <w:szCs w:val="21"/>
          <w:highlight w:val="none"/>
        </w:rPr>
        <w:t>应建立设备运行台账，记录烘干批次、进粮水分、出粮水分、烘干温度、能耗等关键参数。</w:t>
      </w:r>
    </w:p>
    <w:p w14:paraId="52A7BB9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5.4.4</w:t>
      </w:r>
      <w:r>
        <w:rPr>
          <w:rFonts w:hint="default" w:ascii="Times New Roman" w:hAnsi="Times New Roman" w:eastAsiaTheme="minorEastAsia"/>
          <w:sz w:val="21"/>
          <w:szCs w:val="21"/>
          <w:highlight w:val="none"/>
        </w:rPr>
        <w:t>应定期对设备进行维护保养，确保设备始终处于良好技术状态。</w:t>
      </w:r>
    </w:p>
    <w:p w14:paraId="3DCDDE2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5.4.5</w:t>
      </w:r>
      <w:r>
        <w:rPr>
          <w:rFonts w:hint="default" w:ascii="Times New Roman" w:hAnsi="Times New Roman" w:eastAsiaTheme="minorEastAsia"/>
          <w:sz w:val="21"/>
          <w:szCs w:val="21"/>
          <w:highlight w:val="none"/>
        </w:rPr>
        <w:t>电加热粮食烘干场所应按照DB32/T 4923</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2024的要求配备安全防护设施，制定突发事件应急处置预案。</w:t>
      </w:r>
    </w:p>
    <w:p w14:paraId="0F45B70F">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26" w:name="_Toc26184"/>
      <w:bookmarkStart w:id="27" w:name="_Toc9060"/>
      <w:r>
        <w:rPr>
          <w:rFonts w:hint="eastAsia" w:ascii="黑体" w:hAnsi="Times New Roman" w:eastAsia="黑体" w:cs="黑体"/>
          <w:sz w:val="21"/>
          <w:szCs w:val="21"/>
          <w:highlight w:val="none"/>
        </w:rPr>
        <w:t>6 移动式烘干装备</w:t>
      </w:r>
      <w:bookmarkEnd w:id="26"/>
      <w:bookmarkEnd w:id="27"/>
    </w:p>
    <w:p w14:paraId="2F53C205">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28" w:name="_Toc11964"/>
      <w:r>
        <w:rPr>
          <w:rFonts w:hint="eastAsia" w:ascii="黑体" w:hAnsi="Times New Roman" w:eastAsia="黑体"/>
          <w:b w:val="0"/>
          <w:bCs w:val="0"/>
          <w:sz w:val="21"/>
          <w:szCs w:val="21"/>
          <w:highlight w:val="none"/>
        </w:rPr>
        <w:t>6.1 基本要求</w:t>
      </w:r>
      <w:bookmarkEnd w:id="28"/>
    </w:p>
    <w:p w14:paraId="0A69581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6.1.1</w:t>
      </w:r>
      <w:r>
        <w:rPr>
          <w:rFonts w:hint="default" w:ascii="Times New Roman" w:hAnsi="Times New Roman" w:eastAsiaTheme="minorEastAsia"/>
          <w:sz w:val="21"/>
          <w:szCs w:val="21"/>
          <w:highlight w:val="none"/>
        </w:rPr>
        <w:t> 移动式烘干装备应符合T/JSAMIA 016相关要求。</w:t>
      </w:r>
    </w:p>
    <w:p w14:paraId="34CE800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Theme="minorEastAsia"/>
          <w:sz w:val="21"/>
          <w:szCs w:val="21"/>
          <w:highlight w:val="none"/>
          <w:lang w:eastAsia="zh-CN"/>
        </w:rPr>
      </w:pPr>
      <w:r>
        <w:rPr>
          <w:rFonts w:hint="eastAsia" w:ascii="黑体" w:hAnsi="黑体" w:eastAsia="黑体" w:cs="黑体"/>
          <w:sz w:val="21"/>
          <w:szCs w:val="21"/>
          <w:highlight w:val="none"/>
        </w:rPr>
        <w:t>6.1.2</w:t>
      </w:r>
      <w:r>
        <w:rPr>
          <w:rFonts w:hint="default" w:ascii="Times New Roman" w:hAnsi="Times New Roman" w:eastAsiaTheme="minorEastAsia"/>
          <w:sz w:val="21"/>
          <w:szCs w:val="21"/>
          <w:highlight w:val="none"/>
        </w:rPr>
        <w:t> 整机外形尺寸</w:t>
      </w:r>
      <w:r>
        <w:rPr>
          <w:rFonts w:hint="eastAsia" w:ascii="Times New Roman" w:hAnsi="Times New Roman" w:eastAsiaTheme="minorEastAsia"/>
          <w:sz w:val="21"/>
          <w:szCs w:val="21"/>
          <w:highlight w:val="none"/>
          <w:lang w:eastAsia="zh-CN"/>
        </w:rPr>
        <w:t>：</w:t>
      </w:r>
    </w:p>
    <w:p w14:paraId="097DFD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lang w:val="en-US" w:eastAsia="zh-CN"/>
        </w:rPr>
      </w:pPr>
      <w:r>
        <w:rPr>
          <w:rFonts w:hint="eastAsia" w:ascii="Times New Roman" w:hAnsi="Times New Roman"/>
          <w:sz w:val="21"/>
          <w:szCs w:val="21"/>
          <w:highlight w:val="none"/>
          <w:lang w:val="en-US" w:eastAsia="zh-CN"/>
        </w:rPr>
        <w:t>a</w:t>
      </w:r>
      <w:r>
        <w:rPr>
          <w:rFonts w:hint="eastAsia" w:ascii="Times New Roman" w:hAnsi="Times New Roman" w:eastAsiaTheme="minorEastAsia"/>
          <w:sz w:val="21"/>
          <w:szCs w:val="21"/>
          <w:highlight w:val="none"/>
          <w:lang w:eastAsia="zh-CN"/>
        </w:rPr>
        <w:t>）</w:t>
      </w:r>
      <w:r>
        <w:rPr>
          <w:rFonts w:hint="eastAsia" w:ascii="Times New Roman" w:hAnsi="Times New Roman" w:eastAsiaTheme="minorEastAsia"/>
          <w:sz w:val="21"/>
          <w:szCs w:val="21"/>
          <w:highlight w:val="none"/>
          <w:lang w:val="en-US" w:eastAsia="zh-CN"/>
        </w:rPr>
        <w:t>道路运输状态</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lang w:val="en-US" w:eastAsia="zh-CN"/>
        </w:rPr>
        <w:t>长度</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lang w:val="en-US" w:eastAsia="zh-CN"/>
        </w:rPr>
        <w:t>宽度应</w:t>
      </w:r>
      <w:r>
        <w:rPr>
          <w:rFonts w:hint="eastAsia" w:ascii="Times New Roman" w:hAnsi="Times New Roman"/>
          <w:sz w:val="21"/>
          <w:szCs w:val="21"/>
          <w:highlight w:val="none"/>
          <w:lang w:val="en-US" w:eastAsia="zh-CN"/>
        </w:rPr>
        <w:t>符合国家道路运输要求</w:t>
      </w:r>
      <w:r>
        <w:rPr>
          <w:rFonts w:hint="default" w:ascii="Times New Roman" w:hAnsi="Times New Roman" w:eastAsiaTheme="minorEastAsia"/>
          <w:sz w:val="21"/>
          <w:szCs w:val="21"/>
          <w:highlight w:val="none"/>
          <w:lang w:val="en-US" w:eastAsia="zh-CN"/>
        </w:rPr>
        <w:t>，高度应</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lang w:val="en-US" w:eastAsia="zh-CN"/>
        </w:rPr>
        <w:t>4.</w:t>
      </w:r>
      <w:r>
        <w:rPr>
          <w:rFonts w:hint="eastAsia" w:ascii="Times New Roman" w:hAnsi="Times New Roman"/>
          <w:sz w:val="21"/>
          <w:szCs w:val="21"/>
          <w:highlight w:val="none"/>
          <w:lang w:val="en-US" w:eastAsia="zh-CN"/>
        </w:rPr>
        <w:t>2</w:t>
      </w:r>
      <w:r>
        <w:rPr>
          <w:rFonts w:hint="default" w:ascii="Times New Roman" w:hAnsi="Times New Roman" w:eastAsiaTheme="minorEastAsia"/>
          <w:sz w:val="21"/>
          <w:szCs w:val="21"/>
          <w:highlight w:val="none"/>
          <w:lang w:val="en-US" w:eastAsia="zh-CN"/>
        </w:rPr>
        <w:t>米</w:t>
      </w:r>
    </w:p>
    <w:p w14:paraId="7DEA89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lang w:val="en-US" w:eastAsia="zh-CN"/>
        </w:rPr>
      </w:pPr>
      <w:r>
        <w:rPr>
          <w:rFonts w:hint="eastAsia" w:ascii="Times New Roman" w:hAnsi="Times New Roman"/>
          <w:sz w:val="21"/>
          <w:szCs w:val="21"/>
          <w:highlight w:val="none"/>
          <w:lang w:val="en-US" w:eastAsia="zh-CN"/>
        </w:rPr>
        <w:t>b）</w:t>
      </w:r>
      <w:r>
        <w:rPr>
          <w:rFonts w:hint="default" w:ascii="Times New Roman" w:hAnsi="Times New Roman" w:eastAsiaTheme="minorEastAsia"/>
          <w:sz w:val="21"/>
          <w:szCs w:val="21"/>
          <w:highlight w:val="none"/>
          <w:lang w:val="en-US" w:eastAsia="zh-CN"/>
        </w:rPr>
        <w:t>转移状态：</w:t>
      </w:r>
      <w:r>
        <w:rPr>
          <w:rFonts w:hint="eastAsia" w:ascii="Times New Roman" w:hAnsi="Times New Roman"/>
          <w:sz w:val="21"/>
          <w:szCs w:val="21"/>
          <w:highlight w:val="none"/>
          <w:lang w:val="en-US" w:eastAsia="zh-CN"/>
        </w:rPr>
        <w:t>最小离地间隙不应小于300mm</w:t>
      </w:r>
      <w:r>
        <w:rPr>
          <w:rFonts w:hint="default" w:ascii="Times New Roman" w:hAnsi="Times New Roman" w:eastAsiaTheme="minorEastAsia"/>
          <w:sz w:val="21"/>
          <w:szCs w:val="21"/>
          <w:highlight w:val="none"/>
          <w:lang w:val="en-US" w:eastAsia="zh-CN"/>
        </w:rPr>
        <w:t>。</w:t>
      </w:r>
    </w:p>
    <w:p w14:paraId="759E96B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6.1.</w:t>
      </w:r>
      <w:r>
        <w:rPr>
          <w:rFonts w:hint="eastAsia" w:ascii="黑体" w:hAnsi="黑体" w:eastAsia="黑体" w:cs="黑体"/>
          <w:sz w:val="21"/>
          <w:szCs w:val="21"/>
          <w:highlight w:val="none"/>
          <w:lang w:val="en-US" w:eastAsia="zh-CN"/>
        </w:rPr>
        <w:t>3</w:t>
      </w:r>
      <w:r>
        <w:rPr>
          <w:rFonts w:hint="default" w:ascii="Times New Roman" w:hAnsi="Times New Roman" w:eastAsiaTheme="minorEastAsia"/>
          <w:sz w:val="21"/>
          <w:szCs w:val="21"/>
          <w:highlight w:val="none"/>
        </w:rPr>
        <w:t> 应安装机体支架，保证</w:t>
      </w:r>
      <w:r>
        <w:rPr>
          <w:rFonts w:hint="eastAsia" w:ascii="Times New Roman" w:hAnsi="Times New Roman"/>
          <w:sz w:val="21"/>
          <w:szCs w:val="21"/>
          <w:highlight w:val="none"/>
          <w:lang w:val="en-US" w:eastAsia="zh-CN"/>
        </w:rPr>
        <w:t>场上正常</w:t>
      </w:r>
      <w:r>
        <w:rPr>
          <w:rFonts w:hint="default" w:ascii="Times New Roman" w:hAnsi="Times New Roman" w:eastAsiaTheme="minorEastAsia"/>
          <w:sz w:val="21"/>
          <w:szCs w:val="21"/>
          <w:highlight w:val="none"/>
        </w:rPr>
        <w:t>作业时机体稳定、固定可靠。作业时应检查承重柱是否支撑可靠。</w:t>
      </w:r>
    </w:p>
    <w:p w14:paraId="04AABF10">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29" w:name="_Toc8439"/>
      <w:r>
        <w:rPr>
          <w:rFonts w:hint="eastAsia" w:ascii="黑体" w:hAnsi="Times New Roman" w:eastAsia="黑体"/>
          <w:b w:val="0"/>
          <w:bCs w:val="0"/>
          <w:sz w:val="21"/>
          <w:szCs w:val="21"/>
          <w:highlight w:val="none"/>
        </w:rPr>
        <w:t>6.2 热源与性能要求</w:t>
      </w:r>
      <w:bookmarkEnd w:id="29"/>
    </w:p>
    <w:p w14:paraId="3FDF580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6.2.1</w:t>
      </w:r>
      <w:r>
        <w:rPr>
          <w:rFonts w:hint="default" w:ascii="Times New Roman" w:hAnsi="Times New Roman" w:eastAsiaTheme="minorEastAsia"/>
          <w:sz w:val="21"/>
          <w:szCs w:val="21"/>
          <w:highlight w:val="none"/>
        </w:rPr>
        <w:t> 热源可采用燃油、生物质等多种形式，热风温度控制精度应不低于±</w:t>
      </w:r>
      <w:r>
        <w:rPr>
          <w:rFonts w:hint="eastAsia" w:ascii="Times New Roman" w:hAnsi="Times New Roman"/>
          <w:sz w:val="21"/>
          <w:szCs w:val="21"/>
          <w:highlight w:val="none"/>
          <w:lang w:val="en-US" w:eastAsia="zh-CN"/>
        </w:rPr>
        <w:t>2</w:t>
      </w:r>
      <w:r>
        <w:rPr>
          <w:rFonts w:hint="default" w:ascii="Times New Roman" w:hAnsi="Times New Roman" w:eastAsiaTheme="minorEastAsia"/>
          <w:sz w:val="21"/>
          <w:szCs w:val="21"/>
          <w:highlight w:val="none"/>
        </w:rPr>
        <w:t>℃。</w:t>
      </w:r>
    </w:p>
    <w:p w14:paraId="0EF9B7F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6.2.2</w:t>
      </w:r>
      <w:r>
        <w:rPr>
          <w:rFonts w:hint="default" w:ascii="Times New Roman" w:hAnsi="Times New Roman" w:eastAsiaTheme="minorEastAsia"/>
          <w:sz w:val="21"/>
          <w:szCs w:val="21"/>
          <w:highlight w:val="none"/>
        </w:rPr>
        <w:t> 降水速率：平时作业条件下，水稻</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1.0%/h、小麦</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1.5%/h</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应急作业条件下，应在确保设备安全运行的前提下，尽量提高降水速率，具体速率要求由应急调度方案根据粮食品种、入机水分和紧急程度确定，可不拘泥于平时指标。</w:t>
      </w:r>
    </w:p>
    <w:p w14:paraId="57FFC1D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6.2.3</w:t>
      </w:r>
      <w:r>
        <w:rPr>
          <w:rFonts w:hint="default" w:ascii="Times New Roman" w:hAnsi="Times New Roman" w:eastAsiaTheme="minorEastAsia"/>
          <w:sz w:val="21"/>
          <w:szCs w:val="21"/>
          <w:highlight w:val="none"/>
        </w:rPr>
        <w:t> 单位耗热量：平时作业条件下应</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5800kJ/kg·H₂O；应急作业以快速降水为首要目标，能耗指标不作为硬性约束。</w:t>
      </w:r>
    </w:p>
    <w:p w14:paraId="044B6D7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sz w:val="21"/>
          <w:szCs w:val="21"/>
          <w:highlight w:val="none"/>
          <w:lang w:val="en-US" w:eastAsia="zh-CN"/>
        </w:rPr>
      </w:pPr>
      <w:r>
        <w:rPr>
          <w:rFonts w:hint="eastAsia" w:ascii="黑体" w:hAnsi="黑体" w:eastAsia="黑体" w:cs="黑体"/>
          <w:sz w:val="21"/>
          <w:szCs w:val="21"/>
          <w:highlight w:val="none"/>
        </w:rPr>
        <w:t>6.2.4</w:t>
      </w:r>
      <w:r>
        <w:rPr>
          <w:rFonts w:hint="default" w:ascii="Times New Roman" w:hAnsi="Times New Roman" w:eastAsiaTheme="minorEastAsia"/>
          <w:sz w:val="21"/>
          <w:szCs w:val="21"/>
          <w:highlight w:val="none"/>
        </w:rPr>
        <w:t> </w:t>
      </w:r>
      <w:r>
        <w:rPr>
          <w:rFonts w:hint="eastAsia" w:ascii="Times New Roman" w:hAnsi="Times New Roman"/>
          <w:sz w:val="21"/>
          <w:szCs w:val="21"/>
          <w:highlight w:val="none"/>
          <w:lang w:val="en-US" w:eastAsia="zh-CN"/>
        </w:rPr>
        <w:t>干燥品质要求：</w:t>
      </w:r>
    </w:p>
    <w:p w14:paraId="43718C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a</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平时作业条件下，干燥品质指标应与固定式烘干装备保持同等标准（色泽、气味正常，破碎率增值小麦、玉米</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0.5%、稻谷</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1.0%）；</w:t>
      </w:r>
    </w:p>
    <w:p w14:paraId="7E2C0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eastAsia" w:ascii="Times New Roman" w:hAnsi="Times New Roman"/>
          <w:sz w:val="21"/>
          <w:szCs w:val="21"/>
          <w:highlight w:val="none"/>
          <w:lang w:val="en-US" w:eastAsia="zh-CN"/>
        </w:rPr>
        <w:t>b</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应急作业条件下，应确保烘后粮食色泽、气味正常，无焦糊、无霉变，破碎率增值和爆腰率增值等指标可适当放宽，但应在应急结束后对品质影响进行评估。</w:t>
      </w:r>
    </w:p>
    <w:p w14:paraId="0B6C002C">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30" w:name="_Toc1582"/>
      <w:r>
        <w:rPr>
          <w:rFonts w:hint="eastAsia" w:ascii="黑体" w:hAnsi="Times New Roman" w:eastAsia="黑体"/>
          <w:b w:val="0"/>
          <w:bCs w:val="0"/>
          <w:sz w:val="21"/>
          <w:szCs w:val="21"/>
          <w:highlight w:val="none"/>
        </w:rPr>
        <w:t>6.3 转移与安装要求</w:t>
      </w:r>
      <w:bookmarkEnd w:id="30"/>
    </w:p>
    <w:p w14:paraId="2937BD6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6.3.1</w:t>
      </w:r>
      <w:r>
        <w:rPr>
          <w:rFonts w:hint="default" w:ascii="Times New Roman" w:hAnsi="Times New Roman" w:eastAsiaTheme="minorEastAsia"/>
          <w:sz w:val="21"/>
          <w:szCs w:val="21"/>
          <w:highlight w:val="none"/>
        </w:rPr>
        <w:t> 移动式烘干装备应具备快速转移功能，可通过牵引转移或装车运输等方式在不同作业地点间便捷转移。</w:t>
      </w:r>
    </w:p>
    <w:p w14:paraId="2A43D93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6.3.2</w:t>
      </w:r>
      <w:r>
        <w:rPr>
          <w:rFonts w:hint="default" w:ascii="Times New Roman" w:hAnsi="Times New Roman" w:eastAsiaTheme="minorEastAsia"/>
          <w:sz w:val="21"/>
          <w:szCs w:val="21"/>
          <w:highlight w:val="none"/>
        </w:rPr>
        <w:t> 到达作业地点后，安装和调试时间宜控制在2小时以内。</w:t>
      </w:r>
    </w:p>
    <w:p w14:paraId="72584BB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6.3.3</w:t>
      </w:r>
      <w:r>
        <w:rPr>
          <w:rFonts w:hint="default" w:ascii="Times New Roman" w:hAnsi="Times New Roman" w:eastAsiaTheme="minorEastAsia"/>
          <w:sz w:val="21"/>
          <w:szCs w:val="21"/>
          <w:highlight w:val="none"/>
        </w:rPr>
        <w:t> 通过性能应符合：转向应灵活，左右转90°时不得有卡滞现象；田间道路通过能力应满足江苏省农村道路运输条件。</w:t>
      </w:r>
    </w:p>
    <w:p w14:paraId="7EBE8A67">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31" w:name="_Toc1728"/>
      <w:r>
        <w:rPr>
          <w:rFonts w:hint="eastAsia" w:ascii="黑体" w:hAnsi="Times New Roman" w:eastAsia="黑体"/>
          <w:b w:val="0"/>
          <w:bCs w:val="0"/>
          <w:sz w:val="21"/>
          <w:szCs w:val="21"/>
          <w:highlight w:val="none"/>
        </w:rPr>
        <w:t>6.4 平时运行管理</w:t>
      </w:r>
      <w:bookmarkEnd w:id="31"/>
    </w:p>
    <w:p w14:paraId="2F52E6E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6.4.1</w:t>
      </w:r>
      <w:r>
        <w:rPr>
          <w:rFonts w:hint="default" w:ascii="Times New Roman" w:hAnsi="Times New Roman" w:eastAsiaTheme="minorEastAsia"/>
          <w:sz w:val="21"/>
          <w:szCs w:val="21"/>
          <w:highlight w:val="none"/>
        </w:rPr>
        <w:t> 移动式烘干装备平时应按照区域布局进行定点存放管理，存放地点应确保设备安全和交通便利。</w:t>
      </w:r>
    </w:p>
    <w:p w14:paraId="0ED9B55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6.4.2</w:t>
      </w:r>
      <w:r>
        <w:rPr>
          <w:rFonts w:hint="default" w:ascii="Times New Roman" w:hAnsi="Times New Roman" w:eastAsiaTheme="minorEastAsia"/>
          <w:sz w:val="21"/>
          <w:szCs w:val="21"/>
          <w:highlight w:val="none"/>
        </w:rPr>
        <w:t> 非应急时期可用于产地烘干补充，但应始终保持不少于70%的设备处于应急备用状态。</w:t>
      </w:r>
    </w:p>
    <w:p w14:paraId="61C6447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6.4.3</w:t>
      </w:r>
      <w:r>
        <w:rPr>
          <w:rFonts w:hint="default" w:ascii="Times New Roman" w:hAnsi="Times New Roman" w:eastAsiaTheme="minorEastAsia"/>
          <w:sz w:val="21"/>
          <w:szCs w:val="21"/>
          <w:highlight w:val="none"/>
        </w:rPr>
        <w:t> 每月应至少进行一次启动运行检查，确保设备随时可投入应急使用。</w:t>
      </w:r>
    </w:p>
    <w:p w14:paraId="77B4483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6.4.4</w:t>
      </w:r>
      <w:r>
        <w:rPr>
          <w:rFonts w:hint="default" w:ascii="Times New Roman" w:hAnsi="Times New Roman" w:eastAsiaTheme="minorEastAsia"/>
          <w:sz w:val="21"/>
          <w:szCs w:val="21"/>
          <w:highlight w:val="none"/>
        </w:rPr>
        <w:t> 应建立定期巡检制度，每季度完成一轮所有移动式烘干装备的全面检查。</w:t>
      </w:r>
    </w:p>
    <w:p w14:paraId="7173A839">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32" w:name="_Toc2197"/>
      <w:r>
        <w:rPr>
          <w:rFonts w:hint="eastAsia" w:ascii="黑体" w:hAnsi="Times New Roman" w:eastAsia="黑体"/>
          <w:b w:val="0"/>
          <w:bCs w:val="0"/>
          <w:sz w:val="21"/>
          <w:szCs w:val="21"/>
          <w:highlight w:val="none"/>
        </w:rPr>
        <w:t>6.5 操作人员要求</w:t>
      </w:r>
      <w:bookmarkEnd w:id="32"/>
    </w:p>
    <w:p w14:paraId="2BEA04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移动式烘干装备操作人员应经过专业培训，熟练掌握设备操作、日常维护保养、应急故障排除、转移安装调试等专项技能，并持有相应操作证件。</w:t>
      </w:r>
    </w:p>
    <w:p w14:paraId="5A3440A1">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33" w:name="_Toc31720"/>
      <w:bookmarkStart w:id="34" w:name="_Toc13710"/>
      <w:r>
        <w:rPr>
          <w:rFonts w:hint="eastAsia" w:ascii="黑体" w:hAnsi="Times New Roman" w:eastAsia="黑体" w:cs="黑体"/>
          <w:sz w:val="21"/>
          <w:szCs w:val="21"/>
          <w:highlight w:val="none"/>
        </w:rPr>
        <w:t>7 平时运行管理</w:t>
      </w:r>
      <w:bookmarkEnd w:id="33"/>
      <w:bookmarkEnd w:id="34"/>
    </w:p>
    <w:p w14:paraId="3E74306E">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35" w:name="_Toc27945"/>
      <w:r>
        <w:rPr>
          <w:rFonts w:hint="eastAsia" w:ascii="黑体" w:hAnsi="Times New Roman" w:eastAsia="黑体"/>
          <w:b w:val="0"/>
          <w:bCs w:val="0"/>
          <w:sz w:val="21"/>
          <w:szCs w:val="21"/>
          <w:highlight w:val="none"/>
        </w:rPr>
        <w:t>7.1 常态化管理</w:t>
      </w:r>
      <w:bookmarkEnd w:id="35"/>
    </w:p>
    <w:p w14:paraId="7173A6E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7.1.1</w:t>
      </w:r>
      <w:r>
        <w:rPr>
          <w:rFonts w:hint="default" w:ascii="Times New Roman" w:hAnsi="Times New Roman" w:eastAsiaTheme="minorEastAsia"/>
          <w:sz w:val="21"/>
          <w:szCs w:val="21"/>
          <w:highlight w:val="none"/>
        </w:rPr>
        <w:t> 应建立产地烘干装备清单管理制度。县级农业农村主管部门应全面摸排辖区内烘干中心（点）设备数量、分布能力及联系方式，建立烘干资源清单并向农民发布，做到动态更新、信息准确。</w:t>
      </w:r>
    </w:p>
    <w:p w14:paraId="437DB3A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7.1.2</w:t>
      </w:r>
      <w:r>
        <w:rPr>
          <w:rFonts w:hint="default" w:ascii="Times New Roman" w:hAnsi="Times New Roman" w:eastAsiaTheme="minorEastAsia"/>
          <w:sz w:val="21"/>
          <w:szCs w:val="21"/>
          <w:highlight w:val="none"/>
        </w:rPr>
        <w:t> 应建立设备运行台账，记录设备运行时长、烘干批次、烘干量、能耗、故障情况等关键信息。</w:t>
      </w:r>
    </w:p>
    <w:p w14:paraId="0423F88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7.1.3</w:t>
      </w:r>
      <w:r>
        <w:rPr>
          <w:rFonts w:hint="default" w:ascii="Times New Roman" w:hAnsi="Times New Roman" w:eastAsiaTheme="minorEastAsia"/>
          <w:sz w:val="21"/>
          <w:szCs w:val="21"/>
          <w:highlight w:val="none"/>
        </w:rPr>
        <w:t> 应建立设备维护保养制度，定期进行检查、维修和保养，确保设备长期处于良好技术状态。</w:t>
      </w:r>
    </w:p>
    <w:p w14:paraId="4EBF69F3">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36" w:name="_Toc22181"/>
      <w:r>
        <w:rPr>
          <w:rFonts w:hint="eastAsia" w:ascii="黑体" w:hAnsi="Times New Roman" w:eastAsia="黑体"/>
          <w:b w:val="0"/>
          <w:bCs w:val="0"/>
          <w:sz w:val="21"/>
          <w:szCs w:val="21"/>
          <w:highlight w:val="none"/>
        </w:rPr>
        <w:t>7.2 平时利用率保障</w:t>
      </w:r>
      <w:bookmarkEnd w:id="36"/>
    </w:p>
    <w:p w14:paraId="403CD78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7.2.1</w:t>
      </w:r>
      <w:r>
        <w:rPr>
          <w:rFonts w:hint="default" w:ascii="Times New Roman" w:hAnsi="Times New Roman" w:eastAsiaTheme="minorEastAsia"/>
          <w:sz w:val="21"/>
          <w:szCs w:val="21"/>
          <w:highlight w:val="none"/>
        </w:rPr>
        <w:t> 固定式烘干装备应充分发挥平时烘干作用，在正常收获季节满负荷或高负荷运行，确保产地烘干能力得到充分利用。</w:t>
      </w:r>
    </w:p>
    <w:p w14:paraId="554FC87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7.2.</w:t>
      </w:r>
      <w:r>
        <w:rPr>
          <w:rFonts w:hint="eastAsia" w:ascii="黑体" w:hAnsi="黑体" w:eastAsia="黑体" w:cs="黑体"/>
          <w:sz w:val="21"/>
          <w:szCs w:val="21"/>
          <w:highlight w:val="none"/>
          <w:lang w:val="en-US" w:eastAsia="zh-CN"/>
        </w:rPr>
        <w:t>2</w:t>
      </w:r>
      <w:r>
        <w:rPr>
          <w:rFonts w:hint="default" w:ascii="Times New Roman" w:hAnsi="Times New Roman" w:eastAsiaTheme="minorEastAsia"/>
          <w:sz w:val="21"/>
          <w:szCs w:val="21"/>
          <w:highlight w:val="none"/>
        </w:rPr>
        <w:t> 各地应积极引导烘干经营主体开展烘干社会化服务，拓宽经营渠道，提高烘干装备综合利用率。</w:t>
      </w:r>
    </w:p>
    <w:p w14:paraId="02E51820">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37" w:name="_Toc17830"/>
      <w:r>
        <w:rPr>
          <w:rFonts w:hint="eastAsia" w:ascii="黑体" w:hAnsi="Times New Roman" w:eastAsia="黑体"/>
          <w:b w:val="0"/>
          <w:bCs w:val="0"/>
          <w:sz w:val="21"/>
          <w:szCs w:val="21"/>
          <w:highlight w:val="none"/>
        </w:rPr>
        <w:t>7.3 人员管理</w:t>
      </w:r>
      <w:bookmarkEnd w:id="37"/>
    </w:p>
    <w:p w14:paraId="7AF35AB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7.3.1</w:t>
      </w:r>
      <w:r>
        <w:rPr>
          <w:rFonts w:hint="default" w:ascii="Times New Roman" w:hAnsi="Times New Roman" w:eastAsiaTheme="minorEastAsia"/>
          <w:sz w:val="21"/>
          <w:szCs w:val="21"/>
          <w:highlight w:val="none"/>
        </w:rPr>
        <w:t> 固定式烘干装备应配备专（兼）职操作人员，确保设备规范运行。</w:t>
      </w:r>
    </w:p>
    <w:p w14:paraId="35A73F3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7.3.2</w:t>
      </w:r>
      <w:r>
        <w:rPr>
          <w:rFonts w:hint="default" w:ascii="Times New Roman" w:hAnsi="Times New Roman" w:eastAsiaTheme="minorEastAsia"/>
          <w:sz w:val="21"/>
          <w:szCs w:val="21"/>
          <w:highlight w:val="none"/>
        </w:rPr>
        <w:t> 移动式烘干装备操作人员应建立专项花名册，明确联系方式、技能等级和所在区域。</w:t>
      </w:r>
    </w:p>
    <w:p w14:paraId="5300196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7.3.3</w:t>
      </w:r>
      <w:r>
        <w:rPr>
          <w:rFonts w:hint="default" w:ascii="Times New Roman" w:hAnsi="Times New Roman" w:eastAsiaTheme="minorEastAsia"/>
          <w:sz w:val="21"/>
          <w:szCs w:val="21"/>
          <w:highlight w:val="none"/>
        </w:rPr>
        <w:t> 每年应至少组织一次操作人员培训，培训内容应涵盖设备操作、维护保养、安全注意事项和应急响应流程等。</w:t>
      </w:r>
    </w:p>
    <w:p w14:paraId="6D7F595F">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38" w:name="_Toc3257"/>
      <w:bookmarkStart w:id="39" w:name="_Toc13775"/>
      <w:r>
        <w:rPr>
          <w:rFonts w:hint="eastAsia" w:ascii="黑体" w:hAnsi="Times New Roman" w:eastAsia="黑体" w:cs="黑体"/>
          <w:sz w:val="21"/>
          <w:szCs w:val="21"/>
          <w:highlight w:val="none"/>
        </w:rPr>
        <w:t>8 应急烘干运行管理</w:t>
      </w:r>
      <w:bookmarkEnd w:id="38"/>
      <w:bookmarkEnd w:id="39"/>
    </w:p>
    <w:p w14:paraId="72C6494B">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0" w:name="_Toc30697"/>
      <w:r>
        <w:rPr>
          <w:rFonts w:hint="eastAsia" w:ascii="黑体" w:hAnsi="Times New Roman" w:eastAsia="黑体"/>
          <w:b w:val="0"/>
          <w:bCs w:val="0"/>
          <w:sz w:val="21"/>
          <w:szCs w:val="21"/>
          <w:highlight w:val="none"/>
        </w:rPr>
        <w:t>8.1 应急启动</w:t>
      </w:r>
      <w:bookmarkEnd w:id="40"/>
    </w:p>
    <w:p w14:paraId="2DE86B8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8.1.1</w:t>
      </w:r>
      <w:r>
        <w:rPr>
          <w:rFonts w:hint="default" w:ascii="Times New Roman" w:hAnsi="Times New Roman" w:eastAsiaTheme="minorEastAsia"/>
          <w:sz w:val="21"/>
          <w:szCs w:val="21"/>
          <w:highlight w:val="none"/>
        </w:rPr>
        <w:t> 符合下列条件之一时，应启动应急烘干响应机制：</w:t>
      </w:r>
    </w:p>
    <w:p w14:paraId="590ADE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a）</w:t>
      </w:r>
      <w:r>
        <w:rPr>
          <w:rFonts w:hint="eastAsia" w:ascii="Times New Roman" w:hAnsi="Times New Roman"/>
          <w:sz w:val="21"/>
          <w:szCs w:val="21"/>
          <w:highlight w:val="none"/>
          <w:lang w:val="en-US" w:eastAsia="zh-CN"/>
        </w:rPr>
        <w:t>水稻、小麦集中收获期，</w:t>
      </w:r>
      <w:r>
        <w:rPr>
          <w:rFonts w:hint="default" w:ascii="Times New Roman" w:hAnsi="Times New Roman" w:eastAsiaTheme="minorEastAsia"/>
          <w:sz w:val="21"/>
          <w:szCs w:val="21"/>
          <w:highlight w:val="none"/>
        </w:rPr>
        <w:t>气象部门发布连续降雨（过程降水量50毫米以上，且0.1毫米以上的雨日持续5天以上）预报时；</w:t>
      </w:r>
    </w:p>
    <w:p w14:paraId="4AC36A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b）</w:t>
      </w:r>
      <w:r>
        <w:rPr>
          <w:rFonts w:hint="default" w:ascii="Times New Roman" w:hAnsi="Times New Roman" w:eastAsiaTheme="minorEastAsia"/>
          <w:sz w:val="21"/>
          <w:szCs w:val="21"/>
          <w:highlight w:val="none"/>
        </w:rPr>
        <w:t>江苏省粮食主产区遭遇</w:t>
      </w:r>
      <w:r>
        <w:rPr>
          <w:rFonts w:hint="eastAsia" w:ascii="Times New Roman" w:hAnsi="Times New Roman"/>
          <w:sz w:val="21"/>
          <w:szCs w:val="21"/>
          <w:highlight w:val="none"/>
          <w:lang w:val="en-US" w:eastAsia="zh-CN"/>
        </w:rPr>
        <w:t>连阴雨</w:t>
      </w:r>
      <w:r>
        <w:rPr>
          <w:rFonts w:hint="default" w:ascii="Times New Roman" w:hAnsi="Times New Roman" w:eastAsiaTheme="minorEastAsia"/>
          <w:sz w:val="21"/>
          <w:szCs w:val="21"/>
          <w:highlight w:val="none"/>
        </w:rPr>
        <w:t>等突发极端天气时；</w:t>
      </w:r>
    </w:p>
    <w:p w14:paraId="6D9674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c）</w:t>
      </w:r>
      <w:r>
        <w:rPr>
          <w:rFonts w:hint="default" w:ascii="Times New Roman" w:hAnsi="Times New Roman" w:eastAsiaTheme="minorEastAsia"/>
          <w:sz w:val="21"/>
          <w:szCs w:val="21"/>
          <w:highlight w:val="none"/>
        </w:rPr>
        <w:t>粮食收获期被迫大幅缩短时；</w:t>
      </w:r>
    </w:p>
    <w:p w14:paraId="5510CD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d）</w:t>
      </w:r>
      <w:r>
        <w:rPr>
          <w:rFonts w:hint="default" w:ascii="Times New Roman" w:hAnsi="Times New Roman" w:eastAsiaTheme="minorEastAsia"/>
          <w:sz w:val="21"/>
          <w:szCs w:val="21"/>
          <w:highlight w:val="none"/>
        </w:rPr>
        <w:t>当地烘干资源清单显示烘干能力缺口超过30%时。</w:t>
      </w:r>
    </w:p>
    <w:p w14:paraId="77EA721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8.1.2</w:t>
      </w:r>
      <w:r>
        <w:rPr>
          <w:rFonts w:hint="default" w:ascii="Times New Roman" w:hAnsi="Times New Roman" w:eastAsiaTheme="minorEastAsia"/>
          <w:sz w:val="21"/>
          <w:szCs w:val="21"/>
          <w:highlight w:val="none"/>
        </w:rPr>
        <w:t> 应急启动应由县级以上农业农村主管部门根据气象预警信息和实际灾情统一发布指令。</w:t>
      </w:r>
    </w:p>
    <w:p w14:paraId="1BEB02C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8.1.3</w:t>
      </w:r>
      <w:r>
        <w:rPr>
          <w:rFonts w:hint="default" w:ascii="Times New Roman" w:hAnsi="Times New Roman" w:eastAsiaTheme="minorEastAsia"/>
          <w:sz w:val="21"/>
          <w:szCs w:val="21"/>
          <w:highlight w:val="none"/>
        </w:rPr>
        <w:t> 在</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三夏</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三秋</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关键期，各地应提前制定阴雨天气应急预案，落实跨区支援机具及应急服务队清单，确保灾时快速响应、妥善应对。</w:t>
      </w:r>
    </w:p>
    <w:p w14:paraId="13EE6F79">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1" w:name="_Toc16140"/>
      <w:r>
        <w:rPr>
          <w:rFonts w:hint="eastAsia" w:ascii="黑体" w:hAnsi="Times New Roman" w:eastAsia="黑体"/>
          <w:b w:val="0"/>
          <w:bCs w:val="0"/>
          <w:sz w:val="21"/>
          <w:szCs w:val="21"/>
          <w:highlight w:val="none"/>
        </w:rPr>
        <w:t>8.2 应急调度</w:t>
      </w:r>
      <w:bookmarkEnd w:id="41"/>
    </w:p>
    <w:p w14:paraId="375F7EF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8.2.1</w:t>
      </w:r>
      <w:r>
        <w:rPr>
          <w:rFonts w:hint="default" w:ascii="Times New Roman" w:hAnsi="Times New Roman" w:eastAsiaTheme="minorEastAsia"/>
          <w:sz w:val="21"/>
          <w:szCs w:val="21"/>
          <w:highlight w:val="none"/>
        </w:rPr>
        <w:t> 应建立政府指导、社会化服务组织为主体、多方协同的应急烘干调度体系。以区域农机社会化服务中心、农机应急作业服务队为骨干力量，按照《江苏省防灾减灾农机储备和调用机制工作方案》的要求开展统一调度。</w:t>
      </w:r>
    </w:p>
    <w:p w14:paraId="2CFC175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8.2.2</w:t>
      </w:r>
      <w:r>
        <w:rPr>
          <w:rFonts w:hint="default" w:ascii="Times New Roman" w:hAnsi="Times New Roman" w:eastAsiaTheme="minorEastAsia"/>
          <w:sz w:val="21"/>
          <w:szCs w:val="21"/>
          <w:highlight w:val="none"/>
        </w:rPr>
        <w:t> 应急调度应遵循</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就近调配、分类调度、协同联动</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原则：</w:t>
      </w:r>
    </w:p>
    <w:p w14:paraId="077AB1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a）</w:t>
      </w:r>
      <w:r>
        <w:rPr>
          <w:rFonts w:hint="default" w:ascii="Times New Roman" w:hAnsi="Times New Roman" w:eastAsiaTheme="minorEastAsia"/>
          <w:sz w:val="21"/>
          <w:szCs w:val="21"/>
          <w:highlight w:val="none"/>
        </w:rPr>
        <w:t>优先调配距离受灾区域最近且路况允许的移动式烘干装备；</w:t>
      </w:r>
    </w:p>
    <w:p w14:paraId="522F53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b）</w:t>
      </w:r>
      <w:r>
        <w:rPr>
          <w:rFonts w:hint="default" w:ascii="Times New Roman" w:hAnsi="Times New Roman" w:eastAsiaTheme="minorEastAsia"/>
          <w:sz w:val="21"/>
          <w:szCs w:val="21"/>
          <w:highlight w:val="none"/>
        </w:rPr>
        <w:t>固定式烘干装备实行全天候满负荷运行，优先保障周边抢收粮食的烘干需求；</w:t>
      </w:r>
    </w:p>
    <w:p w14:paraId="113E00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c）</w:t>
      </w:r>
      <w:r>
        <w:rPr>
          <w:rFonts w:hint="default" w:ascii="Times New Roman" w:hAnsi="Times New Roman" w:eastAsiaTheme="minorEastAsia"/>
          <w:sz w:val="21"/>
          <w:szCs w:val="21"/>
          <w:highlight w:val="none"/>
        </w:rPr>
        <w:t>跨区域调度由县级以上农业农村主管部门统一组织协调，推动烘干富余区域与需求地区协作，通过调粮错峰烘干等方式满足地区烘干需求。</w:t>
      </w:r>
    </w:p>
    <w:p w14:paraId="07AF8BF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8.2.3</w:t>
      </w:r>
      <w:r>
        <w:rPr>
          <w:rFonts w:hint="default" w:ascii="Times New Roman" w:hAnsi="Times New Roman" w:eastAsiaTheme="minorEastAsia"/>
          <w:sz w:val="21"/>
          <w:szCs w:val="21"/>
          <w:highlight w:val="none"/>
        </w:rPr>
        <w:t> 应急烘干作业启动后，应在</w:t>
      </w:r>
      <w:r>
        <w:rPr>
          <w:rFonts w:hint="eastAsia" w:ascii="Times New Roman" w:hAnsi="Times New Roman"/>
          <w:sz w:val="21"/>
          <w:szCs w:val="21"/>
          <w:highlight w:val="none"/>
          <w:lang w:val="en-US" w:eastAsia="zh-CN"/>
        </w:rPr>
        <w:t>6</w:t>
      </w:r>
      <w:r>
        <w:rPr>
          <w:rFonts w:hint="default" w:ascii="Times New Roman" w:hAnsi="Times New Roman" w:eastAsiaTheme="minorEastAsia"/>
          <w:sz w:val="21"/>
          <w:szCs w:val="21"/>
          <w:highlight w:val="none"/>
        </w:rPr>
        <w:t>小时内完成首批移动式烘干装备的调配与到场。</w:t>
      </w:r>
    </w:p>
    <w:p w14:paraId="09FAA35C">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2" w:name="_Toc12732"/>
      <w:r>
        <w:rPr>
          <w:rFonts w:hint="eastAsia" w:ascii="黑体" w:hAnsi="Times New Roman" w:eastAsia="黑体"/>
          <w:b w:val="0"/>
          <w:bCs w:val="0"/>
          <w:sz w:val="21"/>
          <w:szCs w:val="21"/>
          <w:highlight w:val="none"/>
        </w:rPr>
        <w:t>8.3 应急烘干作业</w:t>
      </w:r>
      <w:bookmarkEnd w:id="42"/>
    </w:p>
    <w:p w14:paraId="19779E6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8.3.1</w:t>
      </w:r>
      <w:r>
        <w:rPr>
          <w:rFonts w:hint="default" w:ascii="Times New Roman" w:hAnsi="Times New Roman" w:eastAsiaTheme="minorEastAsia"/>
          <w:sz w:val="21"/>
          <w:szCs w:val="21"/>
          <w:highlight w:val="none"/>
        </w:rPr>
        <w:t> 应急烘干应采用快速烘干工艺，在确保粮食品质前提下适当提高降水速度。对不同水分的粮食应分类烘干，避免混合作业造成品质下降。</w:t>
      </w:r>
    </w:p>
    <w:p w14:paraId="36DDCF7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8.3.2</w:t>
      </w:r>
      <w:r>
        <w:rPr>
          <w:rFonts w:hint="default" w:ascii="Times New Roman" w:hAnsi="Times New Roman" w:eastAsiaTheme="minorEastAsia"/>
          <w:sz w:val="21"/>
          <w:szCs w:val="21"/>
          <w:highlight w:val="none"/>
        </w:rPr>
        <w:t> 对高水分粮食（入机水分超过25%）应采取多段烘干+缓苏工艺，控制缓苏时间不低于30分钟/段，避免爆腰率和破碎率显著升高。</w:t>
      </w:r>
    </w:p>
    <w:p w14:paraId="01B3C4B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8.3.3</w:t>
      </w:r>
      <w:r>
        <w:rPr>
          <w:rFonts w:hint="default" w:ascii="Times New Roman" w:hAnsi="Times New Roman" w:eastAsiaTheme="minorEastAsia"/>
          <w:sz w:val="21"/>
          <w:szCs w:val="21"/>
          <w:highlight w:val="none"/>
        </w:rPr>
        <w:t> 应急烘干应与粮食清选、暂存、转运等环节衔接，形成闭环作业链，确保</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收获即烘、应烘尽烘</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w:t>
      </w:r>
    </w:p>
    <w:p w14:paraId="6D87432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8.3.4</w:t>
      </w:r>
      <w:r>
        <w:rPr>
          <w:rFonts w:hint="default" w:ascii="Times New Roman" w:hAnsi="Times New Roman" w:eastAsiaTheme="minorEastAsia"/>
          <w:sz w:val="21"/>
          <w:szCs w:val="21"/>
          <w:highlight w:val="none"/>
        </w:rPr>
        <w:t> 烘干前后应做好粮食水分检测，确保出粮水分符合安全存储要求（水稻</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14.5%，小麦</w:t>
      </w:r>
      <w:r>
        <w:rPr>
          <w:rFonts w:hint="eastAsia" w:ascii="Times New Roman" w:hAnsi="Times New Roman"/>
          <w:sz w:val="21"/>
          <w:szCs w:val="21"/>
          <w:highlight w:val="none"/>
          <w:lang w:val="en-US" w:eastAsia="zh-CN"/>
        </w:rPr>
        <w:t>≤</w:t>
      </w:r>
      <w:r>
        <w:rPr>
          <w:rFonts w:hint="default" w:ascii="Times New Roman" w:hAnsi="Times New Roman" w:eastAsiaTheme="minorEastAsia"/>
          <w:sz w:val="21"/>
          <w:szCs w:val="21"/>
          <w:highlight w:val="none"/>
        </w:rPr>
        <w:t>12.5%）。</w:t>
      </w:r>
    </w:p>
    <w:p w14:paraId="2A41D1B0">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3" w:name="_Toc6869"/>
      <w:r>
        <w:rPr>
          <w:rFonts w:hint="eastAsia" w:ascii="黑体" w:hAnsi="Times New Roman" w:eastAsia="黑体"/>
          <w:b w:val="0"/>
          <w:bCs w:val="0"/>
          <w:sz w:val="21"/>
          <w:szCs w:val="21"/>
          <w:highlight w:val="none"/>
        </w:rPr>
        <w:t>8.4 应急响应保障</w:t>
      </w:r>
      <w:bookmarkEnd w:id="43"/>
    </w:p>
    <w:p w14:paraId="0703D9B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8.4.1</w:t>
      </w:r>
      <w:r>
        <w:rPr>
          <w:rFonts w:hint="default" w:ascii="Times New Roman" w:hAnsi="Times New Roman" w:eastAsiaTheme="minorEastAsia"/>
          <w:sz w:val="21"/>
          <w:szCs w:val="21"/>
          <w:highlight w:val="none"/>
        </w:rPr>
        <w:t> 应急响应期间应实行24小时值班制度，确保信息畅通、响应及时。</w:t>
      </w:r>
    </w:p>
    <w:p w14:paraId="4A068B0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8.4.2</w:t>
      </w:r>
      <w:r>
        <w:rPr>
          <w:rFonts w:hint="default" w:ascii="Times New Roman" w:hAnsi="Times New Roman" w:eastAsiaTheme="minorEastAsia"/>
          <w:sz w:val="21"/>
          <w:szCs w:val="21"/>
          <w:highlight w:val="none"/>
        </w:rPr>
        <w:t> 应建立备品备件应急储备机制，移动式烘干装备应至少配备关键易损件（如燃烧器点火电极、风机叶片、温控传感器等），确保应急作业期间故障设备得到快速修复。</w:t>
      </w:r>
    </w:p>
    <w:p w14:paraId="5ABED24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8.4.3</w:t>
      </w:r>
      <w:r>
        <w:rPr>
          <w:rFonts w:hint="default" w:ascii="Times New Roman" w:hAnsi="Times New Roman" w:eastAsiaTheme="minorEastAsia"/>
          <w:sz w:val="21"/>
          <w:szCs w:val="21"/>
          <w:highlight w:val="none"/>
        </w:rPr>
        <w:t> 应急作业结束后30日内，应对应急响应过程进行全面复盘评估，总结工作经验，修订完善应急响应预案。</w:t>
      </w:r>
    </w:p>
    <w:p w14:paraId="62E956B5">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4" w:name="_Toc4030"/>
      <w:r>
        <w:rPr>
          <w:rFonts w:hint="eastAsia" w:ascii="黑体" w:hAnsi="Times New Roman" w:eastAsia="黑体"/>
          <w:b w:val="0"/>
          <w:bCs w:val="0"/>
          <w:sz w:val="21"/>
          <w:szCs w:val="21"/>
          <w:highlight w:val="none"/>
        </w:rPr>
        <w:t>8.5 应急作业补助</w:t>
      </w:r>
      <w:bookmarkEnd w:id="44"/>
    </w:p>
    <w:p w14:paraId="275FF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各县（市、区）应按照江苏省农机应急作业补助支持政策的要求，落实应急烘干作业补助，对在应急状态下投入烘干作业的经营主体给予适当补助，提高应急响应积极性。</w:t>
      </w:r>
    </w:p>
    <w:p w14:paraId="62CFE0FA">
      <w:pPr>
        <w:pStyle w:val="20"/>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313" w:afterLines="100" w:afterAutospacing="0"/>
        <w:textAlignment w:val="auto"/>
        <w:rPr>
          <w:rFonts w:hint="eastAsia" w:ascii="黑体" w:hAnsi="Times New Roman" w:eastAsia="黑体" w:cs="黑体"/>
          <w:sz w:val="21"/>
          <w:szCs w:val="21"/>
          <w:highlight w:val="none"/>
        </w:rPr>
      </w:pPr>
      <w:bookmarkStart w:id="45" w:name="_Toc8316"/>
      <w:bookmarkStart w:id="46" w:name="_Toc1366"/>
      <w:r>
        <w:rPr>
          <w:rFonts w:hint="eastAsia" w:ascii="黑体" w:hAnsi="Times New Roman" w:eastAsia="黑体" w:cs="黑体"/>
          <w:sz w:val="21"/>
          <w:szCs w:val="21"/>
          <w:highlight w:val="none"/>
        </w:rPr>
        <w:t>9 信息化管理平台</w:t>
      </w:r>
      <w:bookmarkEnd w:id="45"/>
      <w:bookmarkEnd w:id="46"/>
    </w:p>
    <w:p w14:paraId="39C10756">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7" w:name="_Toc14535"/>
      <w:r>
        <w:rPr>
          <w:rFonts w:hint="eastAsia" w:ascii="黑体" w:hAnsi="Times New Roman" w:eastAsia="黑体"/>
          <w:b w:val="0"/>
          <w:bCs w:val="0"/>
          <w:sz w:val="21"/>
          <w:szCs w:val="21"/>
          <w:highlight w:val="none"/>
        </w:rPr>
        <w:t>9.1 平台建设要求</w:t>
      </w:r>
      <w:bookmarkEnd w:id="47"/>
    </w:p>
    <w:p w14:paraId="2B13503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9.1.1</w:t>
      </w:r>
      <w:r>
        <w:rPr>
          <w:rFonts w:hint="default" w:ascii="Times New Roman" w:hAnsi="Times New Roman" w:eastAsiaTheme="minorEastAsia"/>
          <w:sz w:val="21"/>
          <w:szCs w:val="21"/>
          <w:highlight w:val="none"/>
        </w:rPr>
        <w:t> 应建设烘干装备信息化管理服务平台，实现固定式与移动式烘干装备的信息化管理。平台宜接入江苏省农业农村大数据</w:t>
      </w:r>
      <w:r>
        <w:rPr>
          <w:rFonts w:hint="eastAsia" w:ascii="Times New Roman" w:hAnsi="Times New Roman"/>
          <w:sz w:val="21"/>
          <w:szCs w:val="21"/>
          <w:highlight w:val="none"/>
          <w:lang w:val="en-US" w:eastAsia="zh-CN"/>
        </w:rPr>
        <w:t>云</w:t>
      </w:r>
      <w:r>
        <w:rPr>
          <w:rFonts w:hint="default" w:ascii="Times New Roman" w:hAnsi="Times New Roman" w:eastAsiaTheme="minorEastAsia"/>
          <w:sz w:val="21"/>
          <w:szCs w:val="21"/>
          <w:highlight w:val="none"/>
        </w:rPr>
        <w:t>平台，实现数据共享和业务协同。</w:t>
      </w:r>
    </w:p>
    <w:p w14:paraId="22FCCD4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9.1.2</w:t>
      </w:r>
      <w:r>
        <w:rPr>
          <w:rFonts w:hint="default" w:ascii="Times New Roman" w:hAnsi="Times New Roman" w:eastAsiaTheme="minorEastAsia"/>
          <w:sz w:val="21"/>
          <w:szCs w:val="21"/>
          <w:highlight w:val="none"/>
        </w:rPr>
        <w:t> 平台应具备以下基本功能：</w:t>
      </w:r>
    </w:p>
    <w:p w14:paraId="359895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a）</w:t>
      </w:r>
      <w:r>
        <w:rPr>
          <w:rFonts w:hint="default" w:ascii="Times New Roman" w:hAnsi="Times New Roman" w:eastAsiaTheme="minorEastAsia"/>
          <w:sz w:val="21"/>
          <w:szCs w:val="21"/>
          <w:highlight w:val="none"/>
        </w:rPr>
        <w:t>烘干装备位置信息数字化管理（包括固定式烘干装备坐标、</w:t>
      </w:r>
      <w:r>
        <w:rPr>
          <w:rFonts w:hint="eastAsia" w:ascii="Times New Roman" w:hAnsi="Times New Roman"/>
          <w:sz w:val="21"/>
          <w:szCs w:val="21"/>
          <w:highlight w:val="none"/>
          <w:lang w:val="en-US" w:eastAsia="zh-CN"/>
        </w:rPr>
        <w:t>烘干能力，</w:t>
      </w:r>
      <w:r>
        <w:rPr>
          <w:rFonts w:hint="default" w:ascii="Times New Roman" w:hAnsi="Times New Roman" w:eastAsiaTheme="minorEastAsia"/>
          <w:sz w:val="21"/>
          <w:szCs w:val="21"/>
          <w:highlight w:val="none"/>
        </w:rPr>
        <w:t>移动式烘干装备实时位置</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设备状态</w:t>
      </w:r>
      <w:r>
        <w:rPr>
          <w:rFonts w:hint="default" w:ascii="Times New Roman" w:hAnsi="Times New Roman" w:eastAsiaTheme="minorEastAsia"/>
          <w:sz w:val="21"/>
          <w:szCs w:val="21"/>
          <w:highlight w:val="none"/>
        </w:rPr>
        <w:t>）；</w:t>
      </w:r>
    </w:p>
    <w:p w14:paraId="6C3EC9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b）</w:t>
      </w:r>
      <w:r>
        <w:rPr>
          <w:rFonts w:hint="default" w:ascii="Times New Roman" w:hAnsi="Times New Roman" w:eastAsiaTheme="minorEastAsia"/>
          <w:sz w:val="21"/>
          <w:szCs w:val="21"/>
          <w:highlight w:val="none"/>
        </w:rPr>
        <w:t>烘干装备作业状态可视化展示（运行状态、故障报警、烘干进度等）；</w:t>
      </w:r>
    </w:p>
    <w:p w14:paraId="75EC4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c）</w:t>
      </w:r>
      <w:r>
        <w:rPr>
          <w:rFonts w:hint="default" w:ascii="Times New Roman" w:hAnsi="Times New Roman" w:eastAsiaTheme="minorEastAsia"/>
          <w:sz w:val="21"/>
          <w:szCs w:val="21"/>
          <w:highlight w:val="none"/>
        </w:rPr>
        <w:t>烘干装备资源精准化调配（基于位置的智能推荐和路径规划）；</w:t>
      </w:r>
    </w:p>
    <w:p w14:paraId="0F3546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d）</w:t>
      </w:r>
      <w:r>
        <w:rPr>
          <w:rFonts w:hint="default" w:ascii="Times New Roman" w:hAnsi="Times New Roman" w:eastAsiaTheme="minorEastAsia"/>
          <w:sz w:val="21"/>
          <w:szCs w:val="21"/>
          <w:highlight w:val="none"/>
        </w:rPr>
        <w:t>烘干作业数据实时采集和统计分析（进粮水分、出粮水分、烘干温度、能耗等）；</w:t>
      </w:r>
    </w:p>
    <w:p w14:paraId="4503AF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e）</w:t>
      </w:r>
      <w:r>
        <w:rPr>
          <w:rFonts w:hint="default" w:ascii="Times New Roman" w:hAnsi="Times New Roman" w:eastAsiaTheme="minorEastAsia"/>
          <w:sz w:val="21"/>
          <w:szCs w:val="21"/>
          <w:highlight w:val="none"/>
        </w:rPr>
        <w:t>应急响应指令发布与执行跟踪。</w:t>
      </w:r>
    </w:p>
    <w:p w14:paraId="3317466D">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8" w:name="_Toc28217"/>
      <w:r>
        <w:rPr>
          <w:rFonts w:hint="eastAsia" w:ascii="黑体" w:hAnsi="Times New Roman" w:eastAsia="黑体"/>
          <w:b w:val="0"/>
          <w:bCs w:val="0"/>
          <w:sz w:val="21"/>
          <w:szCs w:val="21"/>
          <w:highlight w:val="none"/>
        </w:rPr>
        <w:t>9.2 数据采集与存储</w:t>
      </w:r>
      <w:bookmarkEnd w:id="48"/>
    </w:p>
    <w:p w14:paraId="75180D4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9.2.1</w:t>
      </w:r>
      <w:r>
        <w:rPr>
          <w:rFonts w:hint="default" w:ascii="Times New Roman" w:hAnsi="Times New Roman" w:eastAsiaTheme="minorEastAsia"/>
          <w:sz w:val="21"/>
          <w:szCs w:val="21"/>
          <w:highlight w:val="none"/>
        </w:rPr>
        <w:t> 移动式烘干装备应实现位置信息和作业信息的实时上传与协同优化。</w:t>
      </w:r>
    </w:p>
    <w:p w14:paraId="262EA23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9.2.2</w:t>
      </w:r>
      <w:r>
        <w:rPr>
          <w:rFonts w:hint="default" w:ascii="Times New Roman" w:hAnsi="Times New Roman" w:eastAsiaTheme="minorEastAsia"/>
          <w:sz w:val="21"/>
          <w:szCs w:val="21"/>
          <w:highlight w:val="none"/>
        </w:rPr>
        <w:t> 烘干装备关键参数（热风温度、粮食水分、能耗等）应实现数字化云端在线监测。</w:t>
      </w:r>
    </w:p>
    <w:p w14:paraId="54F5874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9.2.3</w:t>
      </w:r>
      <w:r>
        <w:rPr>
          <w:rFonts w:hint="default" w:ascii="Times New Roman" w:hAnsi="Times New Roman" w:eastAsiaTheme="minorEastAsia"/>
          <w:sz w:val="21"/>
          <w:szCs w:val="21"/>
          <w:highlight w:val="none"/>
        </w:rPr>
        <w:t> 关键工艺参数应在线存储，保存期不少于3年。</w:t>
      </w:r>
    </w:p>
    <w:p w14:paraId="6C0BC5D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9.2.4</w:t>
      </w:r>
      <w:r>
        <w:rPr>
          <w:rFonts w:hint="default" w:ascii="Times New Roman" w:hAnsi="Times New Roman" w:eastAsiaTheme="minorEastAsia"/>
          <w:sz w:val="21"/>
          <w:szCs w:val="21"/>
          <w:highlight w:val="none"/>
        </w:rPr>
        <w:t> 烘干作业数据应作为烘干能力评估和补贴发放的参考依据。</w:t>
      </w:r>
    </w:p>
    <w:p w14:paraId="357B9696">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49" w:name="_Toc31038"/>
      <w:r>
        <w:rPr>
          <w:rFonts w:hint="eastAsia" w:ascii="黑体" w:hAnsi="Times New Roman" w:eastAsia="黑体"/>
          <w:b w:val="0"/>
          <w:bCs w:val="0"/>
          <w:sz w:val="21"/>
          <w:szCs w:val="21"/>
          <w:highlight w:val="none"/>
        </w:rPr>
        <w:t>9.3 应急预警与调度</w:t>
      </w:r>
      <w:bookmarkEnd w:id="49"/>
    </w:p>
    <w:p w14:paraId="0840251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9.3.1</w:t>
      </w:r>
      <w:r>
        <w:rPr>
          <w:rFonts w:hint="default" w:ascii="Times New Roman" w:hAnsi="Times New Roman" w:eastAsiaTheme="minorEastAsia"/>
          <w:sz w:val="21"/>
          <w:szCs w:val="21"/>
          <w:highlight w:val="none"/>
        </w:rPr>
        <w:t> 平台应接入气象部门预警信息，密切与气象部门合作，及时发布灾害性天气预报预警，当出现连续降雨预警时自动启动应急预警。</w:t>
      </w:r>
    </w:p>
    <w:p w14:paraId="066D904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9.3.2</w:t>
      </w:r>
      <w:r>
        <w:rPr>
          <w:rFonts w:hint="default" w:ascii="Times New Roman" w:hAnsi="Times New Roman" w:eastAsiaTheme="minorEastAsia"/>
          <w:sz w:val="21"/>
          <w:szCs w:val="21"/>
          <w:highlight w:val="none"/>
        </w:rPr>
        <w:t> 平台应具备应急状态下烘干资源智能调度功能，根据灾害区域、装备分布、交通路况等因素生成最优调度方案。</w:t>
      </w:r>
    </w:p>
    <w:p w14:paraId="4E2A77B7">
      <w:pPr>
        <w:pStyle w:val="20"/>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ind w:firstLineChars="0"/>
        <w:textAlignment w:val="auto"/>
        <w:rPr>
          <w:rFonts w:hint="eastAsia" w:ascii="黑体" w:hAnsi="Times New Roman" w:eastAsia="黑体" w:cs="黑体"/>
          <w:sz w:val="21"/>
          <w:szCs w:val="21"/>
          <w:highlight w:val="none"/>
        </w:rPr>
      </w:pPr>
      <w:bookmarkStart w:id="50" w:name="_Toc12054"/>
      <w:bookmarkStart w:id="51" w:name="_Toc17935"/>
      <w:r>
        <w:rPr>
          <w:rFonts w:hint="eastAsia" w:ascii="黑体" w:hAnsi="Times New Roman" w:eastAsia="黑体" w:cs="黑体"/>
          <w:sz w:val="21"/>
          <w:szCs w:val="21"/>
          <w:highlight w:val="none"/>
        </w:rPr>
        <w:t>10 应急演练与培训</w:t>
      </w:r>
      <w:bookmarkEnd w:id="50"/>
      <w:bookmarkEnd w:id="51"/>
    </w:p>
    <w:p w14:paraId="0B5D3DD9">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52" w:name="_Toc1585"/>
      <w:r>
        <w:rPr>
          <w:rFonts w:hint="eastAsia" w:ascii="黑体" w:hAnsi="Times New Roman" w:eastAsia="黑体"/>
          <w:b w:val="0"/>
          <w:bCs w:val="0"/>
          <w:sz w:val="21"/>
          <w:szCs w:val="21"/>
          <w:highlight w:val="none"/>
        </w:rPr>
        <w:t>10.1 应急演练</w:t>
      </w:r>
      <w:bookmarkEnd w:id="52"/>
    </w:p>
    <w:p w14:paraId="023A741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10.1.1</w:t>
      </w:r>
      <w:r>
        <w:rPr>
          <w:rFonts w:hint="default" w:ascii="Times New Roman" w:hAnsi="Times New Roman" w:eastAsiaTheme="minorEastAsia"/>
          <w:sz w:val="21"/>
          <w:szCs w:val="21"/>
          <w:highlight w:val="none"/>
        </w:rPr>
        <w:t> 县级农业农村主管部门应每年至少组织一次产地烘干应急演练，覆盖应急调度、装备调配、应急作业等全流程。</w:t>
      </w:r>
    </w:p>
    <w:p w14:paraId="7CB9B1C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10.1.2</w:t>
      </w:r>
      <w:r>
        <w:rPr>
          <w:rFonts w:hint="default" w:ascii="Times New Roman" w:hAnsi="Times New Roman" w:eastAsiaTheme="minorEastAsia"/>
          <w:sz w:val="21"/>
          <w:szCs w:val="21"/>
          <w:highlight w:val="none"/>
        </w:rPr>
        <w:t> 演练内容应包括：应急响应指令传达、移动烘干装备快速集结与调配、固定烘干装备满负荷运行、高水分粮食快速烘干、设备故障应急抢修等。</w:t>
      </w:r>
    </w:p>
    <w:p w14:paraId="4EA3E7F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10.1.3</w:t>
      </w:r>
      <w:r>
        <w:rPr>
          <w:rFonts w:hint="default" w:ascii="Times New Roman" w:hAnsi="Times New Roman" w:eastAsiaTheme="minorEastAsia"/>
          <w:sz w:val="21"/>
          <w:szCs w:val="21"/>
          <w:highlight w:val="none"/>
        </w:rPr>
        <w:t> 演练完成后应对演练过程进行总结评估，及时优化应急响应预案。</w:t>
      </w:r>
    </w:p>
    <w:p w14:paraId="78C1AB8F">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53" w:name="_Toc16764"/>
      <w:r>
        <w:rPr>
          <w:rFonts w:hint="eastAsia" w:ascii="黑体" w:hAnsi="Times New Roman" w:eastAsia="黑体"/>
          <w:b w:val="0"/>
          <w:bCs w:val="0"/>
          <w:sz w:val="21"/>
          <w:szCs w:val="21"/>
          <w:highlight w:val="none"/>
        </w:rPr>
        <w:t>10.2 人员培训</w:t>
      </w:r>
      <w:bookmarkEnd w:id="53"/>
    </w:p>
    <w:p w14:paraId="430AB38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10.2.1</w:t>
      </w:r>
      <w:r>
        <w:rPr>
          <w:rFonts w:hint="default" w:ascii="Times New Roman" w:hAnsi="Times New Roman" w:eastAsiaTheme="minorEastAsia"/>
          <w:sz w:val="21"/>
          <w:szCs w:val="21"/>
          <w:highlight w:val="none"/>
        </w:rPr>
        <w:t> 应建立烘干装备操作人员的常态化培训机制，培训经费可纳入相关项目预算。</w:t>
      </w:r>
    </w:p>
    <w:p w14:paraId="46F6FA6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10.2.2</w:t>
      </w:r>
      <w:r>
        <w:rPr>
          <w:rFonts w:hint="default" w:ascii="Times New Roman" w:hAnsi="Times New Roman" w:eastAsiaTheme="minorEastAsia"/>
          <w:sz w:val="21"/>
          <w:szCs w:val="21"/>
          <w:highlight w:val="none"/>
        </w:rPr>
        <w:t> 培训内容应覆盖设备操作、维护保养、故障排除、应急作业、安全防范等各方面。</w:t>
      </w:r>
    </w:p>
    <w:p w14:paraId="4B465CF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10.2.3</w:t>
      </w:r>
      <w:r>
        <w:rPr>
          <w:rFonts w:hint="default" w:ascii="Times New Roman" w:hAnsi="Times New Roman" w:eastAsiaTheme="minorEastAsia"/>
          <w:sz w:val="21"/>
          <w:szCs w:val="21"/>
          <w:highlight w:val="none"/>
        </w:rPr>
        <w:t> 移动式烘干装备操作人员应掌握装备转移、安装调试、应急响应等专项技能，应取得相应操作资质后方可上岗作业。</w:t>
      </w:r>
    </w:p>
    <w:p w14:paraId="6331C93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Theme="minorEastAsia"/>
          <w:sz w:val="21"/>
          <w:szCs w:val="21"/>
          <w:highlight w:val="none"/>
        </w:rPr>
      </w:pPr>
      <w:r>
        <w:rPr>
          <w:rFonts w:hint="eastAsia" w:ascii="黑体" w:hAnsi="黑体" w:eastAsia="黑体" w:cs="黑体"/>
          <w:sz w:val="21"/>
          <w:szCs w:val="21"/>
          <w:highlight w:val="none"/>
        </w:rPr>
        <w:t>10.2.4</w:t>
      </w:r>
      <w:r>
        <w:rPr>
          <w:rFonts w:hint="default" w:ascii="Times New Roman" w:hAnsi="Times New Roman" w:eastAsiaTheme="minorEastAsia"/>
          <w:sz w:val="21"/>
          <w:szCs w:val="21"/>
          <w:highlight w:val="none"/>
        </w:rPr>
        <w:t> 应急作业期间，操作人员应通过应急调度平台进行统一登记和调配管理。</w:t>
      </w:r>
    </w:p>
    <w:p w14:paraId="683A6BB2">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54" w:name="_Toc3641"/>
      <w:r>
        <w:rPr>
          <w:rFonts w:hint="eastAsia" w:ascii="黑体" w:hAnsi="Times New Roman" w:eastAsia="黑体"/>
          <w:b w:val="0"/>
          <w:bCs w:val="0"/>
          <w:sz w:val="21"/>
          <w:szCs w:val="21"/>
          <w:highlight w:val="none"/>
        </w:rPr>
        <w:t>10.3 安全宣传</w:t>
      </w:r>
      <w:bookmarkEnd w:id="54"/>
    </w:p>
    <w:p w14:paraId="48E5AB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各地应结合农机</w:t>
      </w:r>
      <w:r>
        <w:rPr>
          <w:rFonts w:hint="eastAsia" w:ascii="Times New Roman" w:hAnsi="Times New Roman"/>
          <w:sz w:val="21"/>
          <w:szCs w:val="21"/>
          <w:highlight w:val="none"/>
          <w:lang w:eastAsia="zh-CN"/>
        </w:rPr>
        <w:t>“</w:t>
      </w:r>
      <w:r>
        <w:rPr>
          <w:rFonts w:hint="default" w:ascii="Times New Roman" w:hAnsi="Times New Roman" w:eastAsiaTheme="minorEastAsia"/>
          <w:sz w:val="21"/>
          <w:szCs w:val="21"/>
          <w:highlight w:val="none"/>
        </w:rPr>
        <w:t>安全生产月</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等</w:t>
      </w:r>
      <w:r>
        <w:rPr>
          <w:rFonts w:hint="default" w:ascii="Times New Roman" w:hAnsi="Times New Roman" w:eastAsiaTheme="minorEastAsia"/>
          <w:sz w:val="21"/>
          <w:szCs w:val="21"/>
          <w:highlight w:val="none"/>
        </w:rPr>
        <w:t>活动，广泛宣传烘干作业安全知识和应急避险技能，切实提高烘干装备操作人员的安全意识和操作规范水平。</w:t>
      </w:r>
    </w:p>
    <w:p w14:paraId="4936B7D6">
      <w:pPr>
        <w:pStyle w:val="20"/>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ind w:firstLineChars="0"/>
        <w:textAlignment w:val="auto"/>
        <w:rPr>
          <w:rFonts w:hint="eastAsia" w:ascii="黑体" w:hAnsi="Times New Roman" w:eastAsia="黑体" w:cs="黑体"/>
          <w:sz w:val="21"/>
          <w:szCs w:val="21"/>
          <w:highlight w:val="none"/>
        </w:rPr>
      </w:pPr>
      <w:bookmarkStart w:id="55" w:name="_Toc9364"/>
      <w:bookmarkStart w:id="56" w:name="_Toc5910"/>
      <w:r>
        <w:rPr>
          <w:rFonts w:hint="eastAsia" w:ascii="黑体" w:hAnsi="Times New Roman" w:eastAsia="黑体" w:cs="黑体"/>
          <w:sz w:val="21"/>
          <w:szCs w:val="21"/>
          <w:highlight w:val="none"/>
        </w:rPr>
        <w:t>11 建设与运行评估</w:t>
      </w:r>
      <w:bookmarkEnd w:id="55"/>
      <w:bookmarkEnd w:id="56"/>
    </w:p>
    <w:p w14:paraId="6CB93746">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57" w:name="_Toc11886"/>
      <w:r>
        <w:rPr>
          <w:rFonts w:hint="eastAsia" w:ascii="黑体" w:hAnsi="Times New Roman" w:eastAsia="黑体"/>
          <w:b w:val="0"/>
          <w:bCs w:val="0"/>
          <w:sz w:val="21"/>
          <w:szCs w:val="21"/>
          <w:highlight w:val="none"/>
        </w:rPr>
        <w:t>11.1 评估主体</w:t>
      </w:r>
      <w:bookmarkEnd w:id="57"/>
    </w:p>
    <w:p w14:paraId="6D8D63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县级农业农村主管部门应每年度组织对本辖区内产地烘干装备体系建设与运行情况进行评估。省农业农村厅可结合工作需要开展重点抽查和评估。</w:t>
      </w:r>
    </w:p>
    <w:p w14:paraId="1BC76AEB">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58" w:name="_Toc5388"/>
      <w:r>
        <w:rPr>
          <w:rFonts w:hint="eastAsia" w:ascii="黑体" w:hAnsi="Times New Roman" w:eastAsia="黑体"/>
          <w:b w:val="0"/>
          <w:bCs w:val="0"/>
          <w:sz w:val="21"/>
          <w:szCs w:val="21"/>
          <w:highlight w:val="none"/>
        </w:rPr>
        <w:t>11.2 评估指标</w:t>
      </w:r>
      <w:bookmarkEnd w:id="58"/>
    </w:p>
    <w:p w14:paraId="01E7F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评估指标应包括：</w:t>
      </w:r>
    </w:p>
    <w:p w14:paraId="764824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a）</w:t>
      </w:r>
      <w:r>
        <w:rPr>
          <w:rFonts w:hint="default" w:ascii="Times New Roman" w:hAnsi="Times New Roman" w:eastAsiaTheme="minorEastAsia"/>
          <w:sz w:val="21"/>
          <w:szCs w:val="21"/>
          <w:highlight w:val="none"/>
        </w:rPr>
        <w:t>体系建设指标：固定式烘干装备数量与吨位、移动式烘干装备数量与吨位、区域烘干能力覆盖率、种粮乡镇烘干能力覆盖率；</w:t>
      </w:r>
    </w:p>
    <w:p w14:paraId="0EB137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b）</w:t>
      </w:r>
      <w:r>
        <w:rPr>
          <w:rFonts w:hint="default" w:ascii="Times New Roman" w:hAnsi="Times New Roman" w:eastAsiaTheme="minorEastAsia"/>
          <w:sz w:val="21"/>
          <w:szCs w:val="21"/>
          <w:highlight w:val="none"/>
        </w:rPr>
        <w:t>平时运行指标：烘干装备年均作业时间、单位能耗、烘干作业质量合格率；</w:t>
      </w:r>
    </w:p>
    <w:p w14:paraId="5FC4CF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cstheme="minorBidi"/>
          <w:kern w:val="2"/>
          <w:sz w:val="21"/>
          <w:szCs w:val="21"/>
          <w:lang w:val="en-US" w:eastAsia="zh-CN" w:bidi="ar-SA"/>
        </w:rPr>
        <w:t>c）</w:t>
      </w:r>
      <w:r>
        <w:rPr>
          <w:rFonts w:hint="default" w:ascii="Times New Roman" w:hAnsi="Times New Roman" w:eastAsiaTheme="minorEastAsia"/>
          <w:sz w:val="21"/>
          <w:szCs w:val="21"/>
          <w:highlight w:val="none"/>
        </w:rPr>
        <w:t>应急运行指标：应急响应时间、应急烘干能力、应急作业粮食减损率。</w:t>
      </w:r>
    </w:p>
    <w:p w14:paraId="0D5E5F96">
      <w:pPr>
        <w:pStyle w:val="23"/>
        <w:keepNext w:val="0"/>
        <w:keepLines w:val="0"/>
        <w:pageBreakBefore w:val="0"/>
        <w:widowControl w:val="0"/>
        <w:numPr>
          <w:ilvl w:val="2"/>
          <w:numId w:val="0"/>
        </w:numPr>
        <w:kinsoku/>
        <w:wordWrap/>
        <w:overflowPunct/>
        <w:topLinePunct w:val="0"/>
        <w:autoSpaceDE/>
        <w:autoSpaceDN/>
        <w:bidi w:val="0"/>
        <w:adjustRightInd/>
        <w:snapToGrid/>
        <w:spacing w:before="157" w:beforeLines="50" w:after="157" w:afterLines="50"/>
        <w:ind w:firstLineChars="0"/>
        <w:textAlignment w:val="auto"/>
        <w:rPr>
          <w:rFonts w:hint="eastAsia" w:ascii="黑体" w:hAnsi="Times New Roman" w:eastAsia="黑体"/>
          <w:b w:val="0"/>
          <w:bCs w:val="0"/>
          <w:sz w:val="21"/>
          <w:szCs w:val="21"/>
          <w:highlight w:val="none"/>
        </w:rPr>
      </w:pPr>
      <w:bookmarkStart w:id="59" w:name="_Toc21488"/>
      <w:r>
        <w:rPr>
          <w:rFonts w:hint="eastAsia" w:ascii="黑体" w:hAnsi="Times New Roman" w:eastAsia="黑体"/>
          <w:b w:val="0"/>
          <w:bCs w:val="0"/>
          <w:sz w:val="21"/>
          <w:szCs w:val="21"/>
          <w:highlight w:val="none"/>
        </w:rPr>
        <w:t>11.3 评估结果应用</w:t>
      </w:r>
      <w:bookmarkEnd w:id="59"/>
    </w:p>
    <w:p w14:paraId="7BDE3D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Theme="minorEastAsia"/>
          <w:sz w:val="21"/>
          <w:szCs w:val="21"/>
          <w:highlight w:val="none"/>
        </w:rPr>
      </w:pPr>
      <w:r>
        <w:rPr>
          <w:rFonts w:hint="default" w:ascii="Times New Roman" w:hAnsi="Times New Roman" w:eastAsiaTheme="minorEastAsia"/>
          <w:sz w:val="21"/>
          <w:szCs w:val="21"/>
          <w:highlight w:val="none"/>
        </w:rPr>
        <w:t>评估结果应作为烘干能力布局优化、烘干装备更新、应急储备补充和财政补助资金分配的重要依据。</w:t>
      </w:r>
      <w:bookmarkStart w:id="60" w:name="_GoBack"/>
      <w:bookmarkEnd w:id="60"/>
    </w:p>
    <w:p w14:paraId="222798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highlight w:val="none"/>
        </w:rPr>
      </w:pPr>
      <w:r>
        <w:rPr>
          <w:rFonts w:hint="default" w:ascii="Times New Roman" w:hAnsi="Times New Roman" w:eastAsiaTheme="minorEastAsia"/>
          <w:sz w:val="21"/>
          <w:szCs w:val="21"/>
          <w:highlight w:val="none"/>
        </w:rPr>
        <w:t>对烘干能力缺口较大、应急响应不力的地区，应加强移动式烘干装备补充和调度机制优化。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1"/>
      <w:suff w:val="nothing"/>
      <w:lvlText w:val="%1%2　"/>
      <w:lvlJc w:val="left"/>
      <w:rPr>
        <w:rFonts w:hint="eastAsia" w:ascii="黑体" w:hAnsi="Times New Roman" w:eastAsia="黑体"/>
        <w:b w:val="0"/>
        <w:bCs w:val="0"/>
        <w:i w:val="0"/>
        <w:iCs w:val="0"/>
        <w:sz w:val="21"/>
        <w:szCs w:val="21"/>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281"/>
    <w:rsid w:val="006B31C3"/>
    <w:rsid w:val="009224FE"/>
    <w:rsid w:val="00A42231"/>
    <w:rsid w:val="00C528D4"/>
    <w:rsid w:val="00CD1788"/>
    <w:rsid w:val="01233A9E"/>
    <w:rsid w:val="01CA3F1A"/>
    <w:rsid w:val="021D673F"/>
    <w:rsid w:val="028F7642"/>
    <w:rsid w:val="029F1FF9"/>
    <w:rsid w:val="02C848FD"/>
    <w:rsid w:val="02C941D1"/>
    <w:rsid w:val="030D40BE"/>
    <w:rsid w:val="034D6BB0"/>
    <w:rsid w:val="03F359AA"/>
    <w:rsid w:val="04657F2A"/>
    <w:rsid w:val="047F2D99"/>
    <w:rsid w:val="04824BB3"/>
    <w:rsid w:val="04FB0AD5"/>
    <w:rsid w:val="057E76EF"/>
    <w:rsid w:val="05900FD6"/>
    <w:rsid w:val="05BE78F1"/>
    <w:rsid w:val="05CC0260"/>
    <w:rsid w:val="06471FDD"/>
    <w:rsid w:val="070677A2"/>
    <w:rsid w:val="073E6F3C"/>
    <w:rsid w:val="07577FFE"/>
    <w:rsid w:val="077B63E6"/>
    <w:rsid w:val="077C1812"/>
    <w:rsid w:val="07B216D8"/>
    <w:rsid w:val="080A32C2"/>
    <w:rsid w:val="08863FF1"/>
    <w:rsid w:val="088A4403"/>
    <w:rsid w:val="092A3C3E"/>
    <w:rsid w:val="0A165F4E"/>
    <w:rsid w:val="0A546A76"/>
    <w:rsid w:val="0A80786B"/>
    <w:rsid w:val="0AC51722"/>
    <w:rsid w:val="0B0C10FF"/>
    <w:rsid w:val="0B4D3BF1"/>
    <w:rsid w:val="0B7F5D75"/>
    <w:rsid w:val="0B996E37"/>
    <w:rsid w:val="0BAD4690"/>
    <w:rsid w:val="0BDE6F3F"/>
    <w:rsid w:val="0BE46EF4"/>
    <w:rsid w:val="0C403756"/>
    <w:rsid w:val="0CB437FC"/>
    <w:rsid w:val="0CDD0FA5"/>
    <w:rsid w:val="0CEA5470"/>
    <w:rsid w:val="0D817B82"/>
    <w:rsid w:val="0DFE7425"/>
    <w:rsid w:val="0E100F06"/>
    <w:rsid w:val="0E1409F6"/>
    <w:rsid w:val="0E6179B4"/>
    <w:rsid w:val="0EFB3964"/>
    <w:rsid w:val="0F227143"/>
    <w:rsid w:val="0F2A424A"/>
    <w:rsid w:val="0F503CB0"/>
    <w:rsid w:val="0F73799F"/>
    <w:rsid w:val="0FA61B22"/>
    <w:rsid w:val="0FBC30F4"/>
    <w:rsid w:val="0FD541B5"/>
    <w:rsid w:val="0FEE34C9"/>
    <w:rsid w:val="102E1B18"/>
    <w:rsid w:val="11763776"/>
    <w:rsid w:val="121D3BF2"/>
    <w:rsid w:val="12303925"/>
    <w:rsid w:val="127F665A"/>
    <w:rsid w:val="12FE3A23"/>
    <w:rsid w:val="135D4BEE"/>
    <w:rsid w:val="14BA7E1E"/>
    <w:rsid w:val="15B66837"/>
    <w:rsid w:val="15B91E83"/>
    <w:rsid w:val="15BF29D5"/>
    <w:rsid w:val="15E04F64"/>
    <w:rsid w:val="15EE7D7F"/>
    <w:rsid w:val="167209B0"/>
    <w:rsid w:val="1732013F"/>
    <w:rsid w:val="178C784F"/>
    <w:rsid w:val="17D64F6F"/>
    <w:rsid w:val="1816180F"/>
    <w:rsid w:val="182757CA"/>
    <w:rsid w:val="18463EA2"/>
    <w:rsid w:val="184A3267"/>
    <w:rsid w:val="18516344"/>
    <w:rsid w:val="186B4510"/>
    <w:rsid w:val="191F46F3"/>
    <w:rsid w:val="194F4FD8"/>
    <w:rsid w:val="19C07C84"/>
    <w:rsid w:val="19C239FC"/>
    <w:rsid w:val="19D61256"/>
    <w:rsid w:val="19DB09A6"/>
    <w:rsid w:val="19E56DD6"/>
    <w:rsid w:val="1A4C59BC"/>
    <w:rsid w:val="1AEB0D31"/>
    <w:rsid w:val="1B415F06"/>
    <w:rsid w:val="1B527002"/>
    <w:rsid w:val="1BD9502D"/>
    <w:rsid w:val="1C116575"/>
    <w:rsid w:val="1C6074FD"/>
    <w:rsid w:val="1CB25FAA"/>
    <w:rsid w:val="1CFC0FD3"/>
    <w:rsid w:val="1CFF0AC4"/>
    <w:rsid w:val="1D214EDE"/>
    <w:rsid w:val="1D81772B"/>
    <w:rsid w:val="1DBB3783"/>
    <w:rsid w:val="1E674B72"/>
    <w:rsid w:val="1E74103D"/>
    <w:rsid w:val="1EB1403F"/>
    <w:rsid w:val="1F026649"/>
    <w:rsid w:val="1F4924CA"/>
    <w:rsid w:val="1F4E188E"/>
    <w:rsid w:val="1F5E5F75"/>
    <w:rsid w:val="1F974FE3"/>
    <w:rsid w:val="1FFE1506"/>
    <w:rsid w:val="203767C6"/>
    <w:rsid w:val="20C11A4B"/>
    <w:rsid w:val="211508B6"/>
    <w:rsid w:val="21621621"/>
    <w:rsid w:val="21CE6CB6"/>
    <w:rsid w:val="21FE57EE"/>
    <w:rsid w:val="225D0D07"/>
    <w:rsid w:val="229D0C0C"/>
    <w:rsid w:val="22FC42B0"/>
    <w:rsid w:val="233A2855"/>
    <w:rsid w:val="23566F63"/>
    <w:rsid w:val="2378337E"/>
    <w:rsid w:val="238F6E43"/>
    <w:rsid w:val="239301B8"/>
    <w:rsid w:val="23A14683"/>
    <w:rsid w:val="23DF51AB"/>
    <w:rsid w:val="23EB3B50"/>
    <w:rsid w:val="251B0465"/>
    <w:rsid w:val="2536704D"/>
    <w:rsid w:val="25BA7C7E"/>
    <w:rsid w:val="25D725DE"/>
    <w:rsid w:val="26EF1BA9"/>
    <w:rsid w:val="27B32BD6"/>
    <w:rsid w:val="28577A06"/>
    <w:rsid w:val="286B525F"/>
    <w:rsid w:val="287C746C"/>
    <w:rsid w:val="28A16ED3"/>
    <w:rsid w:val="29396D98"/>
    <w:rsid w:val="2A2C6C70"/>
    <w:rsid w:val="2ABF13A7"/>
    <w:rsid w:val="2ABF22BA"/>
    <w:rsid w:val="2B2362C5"/>
    <w:rsid w:val="2B373B1E"/>
    <w:rsid w:val="2B732DA8"/>
    <w:rsid w:val="2B940F71"/>
    <w:rsid w:val="2C04518B"/>
    <w:rsid w:val="2C3F2C8B"/>
    <w:rsid w:val="2D8060A6"/>
    <w:rsid w:val="2E274162"/>
    <w:rsid w:val="2E422F06"/>
    <w:rsid w:val="2E6C1D31"/>
    <w:rsid w:val="2EF01324"/>
    <w:rsid w:val="2EFA10EB"/>
    <w:rsid w:val="2FDF7E22"/>
    <w:rsid w:val="3014442E"/>
    <w:rsid w:val="314825E1"/>
    <w:rsid w:val="31BE28A4"/>
    <w:rsid w:val="3240150B"/>
    <w:rsid w:val="324C7EAF"/>
    <w:rsid w:val="32892EB1"/>
    <w:rsid w:val="32B048E2"/>
    <w:rsid w:val="333F5C66"/>
    <w:rsid w:val="33550FE6"/>
    <w:rsid w:val="33B2468A"/>
    <w:rsid w:val="33C5616B"/>
    <w:rsid w:val="33E77BE6"/>
    <w:rsid w:val="344C23E9"/>
    <w:rsid w:val="34796F56"/>
    <w:rsid w:val="347E631A"/>
    <w:rsid w:val="352F3344"/>
    <w:rsid w:val="356E45E1"/>
    <w:rsid w:val="357E0CC8"/>
    <w:rsid w:val="35814314"/>
    <w:rsid w:val="35827561"/>
    <w:rsid w:val="369342FF"/>
    <w:rsid w:val="36BA5D2F"/>
    <w:rsid w:val="37335AE2"/>
    <w:rsid w:val="379E11AD"/>
    <w:rsid w:val="382D2531"/>
    <w:rsid w:val="38521F98"/>
    <w:rsid w:val="385C4BC4"/>
    <w:rsid w:val="389205E6"/>
    <w:rsid w:val="396E4BAF"/>
    <w:rsid w:val="39CB2002"/>
    <w:rsid w:val="39DE7F87"/>
    <w:rsid w:val="3A810912"/>
    <w:rsid w:val="3AC30F2B"/>
    <w:rsid w:val="3AD44EE6"/>
    <w:rsid w:val="3AD9074E"/>
    <w:rsid w:val="3AE50EA1"/>
    <w:rsid w:val="3B343BD6"/>
    <w:rsid w:val="3B7566C9"/>
    <w:rsid w:val="3C2679C3"/>
    <w:rsid w:val="3C37397E"/>
    <w:rsid w:val="3C44609B"/>
    <w:rsid w:val="3C5E0F0B"/>
    <w:rsid w:val="3C706E90"/>
    <w:rsid w:val="3CCF1E09"/>
    <w:rsid w:val="3E2E064A"/>
    <w:rsid w:val="3E32030E"/>
    <w:rsid w:val="3E6622F9"/>
    <w:rsid w:val="3E6B3DB3"/>
    <w:rsid w:val="3FA20C84"/>
    <w:rsid w:val="405745EF"/>
    <w:rsid w:val="40BE641C"/>
    <w:rsid w:val="41662610"/>
    <w:rsid w:val="41766CF7"/>
    <w:rsid w:val="41A53138"/>
    <w:rsid w:val="41B17D2F"/>
    <w:rsid w:val="41D1217F"/>
    <w:rsid w:val="41DA54D8"/>
    <w:rsid w:val="41DD28D2"/>
    <w:rsid w:val="421A58D4"/>
    <w:rsid w:val="42AE24C0"/>
    <w:rsid w:val="42D75573"/>
    <w:rsid w:val="42EB101F"/>
    <w:rsid w:val="434D1CD9"/>
    <w:rsid w:val="439B0C97"/>
    <w:rsid w:val="43AC1006"/>
    <w:rsid w:val="44222D52"/>
    <w:rsid w:val="44DE708D"/>
    <w:rsid w:val="453F38A4"/>
    <w:rsid w:val="45AC0F39"/>
    <w:rsid w:val="46AC4F69"/>
    <w:rsid w:val="477F442B"/>
    <w:rsid w:val="47A125F4"/>
    <w:rsid w:val="47B440D5"/>
    <w:rsid w:val="47F70466"/>
    <w:rsid w:val="48AC74A2"/>
    <w:rsid w:val="49247038"/>
    <w:rsid w:val="49557B3A"/>
    <w:rsid w:val="49647D7D"/>
    <w:rsid w:val="497F0713"/>
    <w:rsid w:val="49A168DB"/>
    <w:rsid w:val="49B44860"/>
    <w:rsid w:val="49BE748D"/>
    <w:rsid w:val="49F42EAF"/>
    <w:rsid w:val="4A08695A"/>
    <w:rsid w:val="4A422CCD"/>
    <w:rsid w:val="4A5B2F2E"/>
    <w:rsid w:val="4A965D14"/>
    <w:rsid w:val="4AF3760A"/>
    <w:rsid w:val="4B427C4A"/>
    <w:rsid w:val="4B920BD1"/>
    <w:rsid w:val="4BEE392E"/>
    <w:rsid w:val="4C2C4B82"/>
    <w:rsid w:val="4C7958ED"/>
    <w:rsid w:val="4CBC3CCA"/>
    <w:rsid w:val="4CC0351C"/>
    <w:rsid w:val="4CDD5E7C"/>
    <w:rsid w:val="4D2B4E39"/>
    <w:rsid w:val="4D896004"/>
    <w:rsid w:val="4D9E1AAF"/>
    <w:rsid w:val="4DD0778F"/>
    <w:rsid w:val="4DEF40B9"/>
    <w:rsid w:val="4DF74D1B"/>
    <w:rsid w:val="4E465CA3"/>
    <w:rsid w:val="4EC07803"/>
    <w:rsid w:val="4ED908C5"/>
    <w:rsid w:val="4F6C17B3"/>
    <w:rsid w:val="4F8E16AF"/>
    <w:rsid w:val="4FCB46B2"/>
    <w:rsid w:val="50041972"/>
    <w:rsid w:val="51890380"/>
    <w:rsid w:val="51937451"/>
    <w:rsid w:val="51D51818"/>
    <w:rsid w:val="520619D1"/>
    <w:rsid w:val="523F4EE3"/>
    <w:rsid w:val="5244074B"/>
    <w:rsid w:val="525A1D1D"/>
    <w:rsid w:val="52720E14"/>
    <w:rsid w:val="527E5A0B"/>
    <w:rsid w:val="52B94C95"/>
    <w:rsid w:val="52BE15B3"/>
    <w:rsid w:val="52C8312A"/>
    <w:rsid w:val="53163E96"/>
    <w:rsid w:val="533E33EC"/>
    <w:rsid w:val="53433111"/>
    <w:rsid w:val="53F23AF6"/>
    <w:rsid w:val="5402441A"/>
    <w:rsid w:val="54413194"/>
    <w:rsid w:val="54554E92"/>
    <w:rsid w:val="54B020C8"/>
    <w:rsid w:val="54E51D72"/>
    <w:rsid w:val="550B5550"/>
    <w:rsid w:val="55AC288F"/>
    <w:rsid w:val="55F85AD5"/>
    <w:rsid w:val="57034731"/>
    <w:rsid w:val="57607DD5"/>
    <w:rsid w:val="57AC6B77"/>
    <w:rsid w:val="57B41ECF"/>
    <w:rsid w:val="57E44562"/>
    <w:rsid w:val="58C425E6"/>
    <w:rsid w:val="58CD3249"/>
    <w:rsid w:val="5A2F1CE1"/>
    <w:rsid w:val="5A70032F"/>
    <w:rsid w:val="5AF30F60"/>
    <w:rsid w:val="5AF745AD"/>
    <w:rsid w:val="5B737584"/>
    <w:rsid w:val="5BDB5C7C"/>
    <w:rsid w:val="5C5F065B"/>
    <w:rsid w:val="5C78635A"/>
    <w:rsid w:val="5C8A1451"/>
    <w:rsid w:val="5C9D2F32"/>
    <w:rsid w:val="5CB84210"/>
    <w:rsid w:val="5CDF179C"/>
    <w:rsid w:val="5E653F23"/>
    <w:rsid w:val="5ED03A93"/>
    <w:rsid w:val="5EE035AA"/>
    <w:rsid w:val="5EFF7ED4"/>
    <w:rsid w:val="5F2711D9"/>
    <w:rsid w:val="60B30F76"/>
    <w:rsid w:val="60FE6E2C"/>
    <w:rsid w:val="61B03707"/>
    <w:rsid w:val="620C6AD0"/>
    <w:rsid w:val="6315416A"/>
    <w:rsid w:val="6390559E"/>
    <w:rsid w:val="639A641D"/>
    <w:rsid w:val="640504A4"/>
    <w:rsid w:val="640970FF"/>
    <w:rsid w:val="64EC5C4C"/>
    <w:rsid w:val="652E32C1"/>
    <w:rsid w:val="6532505C"/>
    <w:rsid w:val="65366619"/>
    <w:rsid w:val="65766A16"/>
    <w:rsid w:val="667B2536"/>
    <w:rsid w:val="66B477F6"/>
    <w:rsid w:val="67B9286D"/>
    <w:rsid w:val="67E91721"/>
    <w:rsid w:val="67F73E3E"/>
    <w:rsid w:val="685272C6"/>
    <w:rsid w:val="68FB795E"/>
    <w:rsid w:val="69196036"/>
    <w:rsid w:val="69216C99"/>
    <w:rsid w:val="692D388F"/>
    <w:rsid w:val="6945507D"/>
    <w:rsid w:val="69CA7330"/>
    <w:rsid w:val="6AA45DD3"/>
    <w:rsid w:val="6ACB3360"/>
    <w:rsid w:val="6B3C7DBA"/>
    <w:rsid w:val="6B6F4633"/>
    <w:rsid w:val="6B8F25DF"/>
    <w:rsid w:val="6BE96985"/>
    <w:rsid w:val="6C1D7BEB"/>
    <w:rsid w:val="6C2076DB"/>
    <w:rsid w:val="6C7C2B64"/>
    <w:rsid w:val="6C89702F"/>
    <w:rsid w:val="6CBE2C62"/>
    <w:rsid w:val="6D2A25C0"/>
    <w:rsid w:val="6D635AD2"/>
    <w:rsid w:val="6D667370"/>
    <w:rsid w:val="6D723F67"/>
    <w:rsid w:val="6DC76061"/>
    <w:rsid w:val="6DF57072"/>
    <w:rsid w:val="6E113780"/>
    <w:rsid w:val="6F2B0871"/>
    <w:rsid w:val="6FCF227C"/>
    <w:rsid w:val="6FD420BD"/>
    <w:rsid w:val="6FF45107"/>
    <w:rsid w:val="6FF60E7F"/>
    <w:rsid w:val="70BD374B"/>
    <w:rsid w:val="70E25217"/>
    <w:rsid w:val="713770B0"/>
    <w:rsid w:val="713F23B2"/>
    <w:rsid w:val="71D020E1"/>
    <w:rsid w:val="7265409A"/>
    <w:rsid w:val="72936E59"/>
    <w:rsid w:val="72BD7A32"/>
    <w:rsid w:val="72E651DB"/>
    <w:rsid w:val="73530396"/>
    <w:rsid w:val="73546B7D"/>
    <w:rsid w:val="74DA51A1"/>
    <w:rsid w:val="75363ACC"/>
    <w:rsid w:val="75D21A46"/>
    <w:rsid w:val="75D51537"/>
    <w:rsid w:val="75EA4FE2"/>
    <w:rsid w:val="75F06371"/>
    <w:rsid w:val="76085468"/>
    <w:rsid w:val="768E5086"/>
    <w:rsid w:val="77440722"/>
    <w:rsid w:val="77F04406"/>
    <w:rsid w:val="780D6D66"/>
    <w:rsid w:val="78283BA0"/>
    <w:rsid w:val="78D37FAF"/>
    <w:rsid w:val="78DB50B6"/>
    <w:rsid w:val="78EF290F"/>
    <w:rsid w:val="79256331"/>
    <w:rsid w:val="7956298E"/>
    <w:rsid w:val="798017B9"/>
    <w:rsid w:val="79960FDD"/>
    <w:rsid w:val="799B65F3"/>
    <w:rsid w:val="79D833A4"/>
    <w:rsid w:val="79FA156C"/>
    <w:rsid w:val="7A24483B"/>
    <w:rsid w:val="7AFA2663"/>
    <w:rsid w:val="7B087CB8"/>
    <w:rsid w:val="7B4C4049"/>
    <w:rsid w:val="7B9F23CB"/>
    <w:rsid w:val="7C105077"/>
    <w:rsid w:val="7C354ADD"/>
    <w:rsid w:val="7CB83DD0"/>
    <w:rsid w:val="7CCD2F68"/>
    <w:rsid w:val="7CE64029"/>
    <w:rsid w:val="7D1172F8"/>
    <w:rsid w:val="7D4F6064"/>
    <w:rsid w:val="7D4F7E21"/>
    <w:rsid w:val="7D5C301D"/>
    <w:rsid w:val="7D6513F2"/>
    <w:rsid w:val="7D8E6B9B"/>
    <w:rsid w:val="7DAF266D"/>
    <w:rsid w:val="7E1A21DD"/>
    <w:rsid w:val="7E9F26E2"/>
    <w:rsid w:val="7F080287"/>
    <w:rsid w:val="7F8204DC"/>
    <w:rsid w:val="7FE7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60" w:lineRule="auto"/>
      <w:jc w:val="center"/>
      <w:outlineLvl w:val="0"/>
    </w:pPr>
    <w:rPr>
      <w:rFonts w:hint="eastAsia" w:ascii="宋体" w:hAnsi="宋体" w:eastAsia="黑体" w:cs="宋体"/>
      <w:bCs/>
      <w:kern w:val="44"/>
      <w:sz w:val="32"/>
      <w:szCs w:val="48"/>
      <w:lang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paragraph" w:styleId="10">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 w:type="paragraph" w:customStyle="1" w:styleId="18">
    <w:name w:val="目次、前言、引言"/>
    <w:basedOn w:val="10"/>
    <w:next w:val="19"/>
    <w:autoRedefine/>
    <w:qFormat/>
    <w:uiPriority w:val="0"/>
    <w:pPr>
      <w:spacing w:before="851" w:after="680" w:line="240" w:lineRule="auto"/>
    </w:pPr>
    <w:rPr>
      <w:rFonts w:eastAsia="黑体"/>
      <w:b w:val="0"/>
    </w:rPr>
  </w:style>
  <w:style w:type="paragraph" w:customStyle="1" w:styleId="19">
    <w:name w:val="段"/>
    <w:basedOn w:val="1"/>
    <w:autoRedefine/>
    <w:qFormat/>
    <w:uiPriority w:val="0"/>
    <w:pPr>
      <w:spacing w:line="240" w:lineRule="auto"/>
      <w:ind w:firstLine="420" w:firstLineChars="200"/>
    </w:pPr>
    <w:rPr>
      <w:rFonts w:ascii="Times New Roman" w:hAnsi="Times New Roman"/>
    </w:rPr>
  </w:style>
  <w:style w:type="paragraph" w:customStyle="1" w:styleId="20">
    <w:name w:val="章标题"/>
    <w:basedOn w:val="21"/>
    <w:next w:val="19"/>
    <w:autoRedefine/>
    <w:qFormat/>
    <w:uiPriority w:val="0"/>
    <w:pPr>
      <w:spacing w:before="312" w:beforeLines="100" w:after="312" w:afterLines="100"/>
    </w:pPr>
    <w:rPr>
      <w:rFonts w:ascii="Times New Roman"/>
    </w:rPr>
  </w:style>
  <w:style w:type="paragraph" w:customStyle="1" w:styleId="21">
    <w:name w:val="1章标题"/>
    <w:next w:val="22"/>
    <w:autoRedefine/>
    <w:qFormat/>
    <w:uiPriority w:val="99"/>
    <w:pPr>
      <w:numPr>
        <w:ilvl w:val="1"/>
        <w:numId w:val="1"/>
      </w:numPr>
      <w:spacing w:beforeLines="50" w:afterLines="50"/>
      <w:jc w:val="both"/>
      <w:outlineLvl w:val="0"/>
    </w:pPr>
    <w:rPr>
      <w:rFonts w:ascii="黑体" w:hAnsi="Times New Roman" w:eastAsia="黑体" w:cs="黑体"/>
      <w:kern w:val="0"/>
      <w:sz w:val="21"/>
      <w:szCs w:val="21"/>
      <w:lang w:val="en-US" w:eastAsia="zh-CN" w:bidi="ar-SA"/>
    </w:rPr>
  </w:style>
  <w:style w:type="paragraph" w:customStyle="1" w:styleId="22">
    <w:name w:val="标准文件_段"/>
    <w:autoRedefine/>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23">
    <w:name w:val="一级条标题"/>
    <w:basedOn w:val="24"/>
    <w:next w:val="19"/>
    <w:autoRedefine/>
    <w:qFormat/>
    <w:uiPriority w:val="0"/>
    <w:pPr>
      <w:spacing w:before="156" w:beforeLines="50" w:after="156" w:afterLines="50"/>
    </w:pPr>
    <w:rPr>
      <w:rFonts w:ascii="Times New Roman"/>
    </w:rPr>
  </w:style>
  <w:style w:type="paragraph" w:customStyle="1" w:styleId="24">
    <w:name w:val="标准文件_一级条标题"/>
    <w:basedOn w:val="21"/>
    <w:next w:val="22"/>
    <w:autoRedefine/>
    <w:qFormat/>
    <w:uiPriority w:val="99"/>
    <w:pPr>
      <w:numPr>
        <w:ilvl w:val="2"/>
      </w:numPr>
      <w:spacing w:beforeLines="0" w:afterLines="0"/>
      <w:outlineLvl w:val="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6340</Words>
  <Characters>7399</Characters>
  <Lines>0</Lines>
  <Paragraphs>0</Paragraphs>
  <TotalTime>21</TotalTime>
  <ScaleCrop>false</ScaleCrop>
  <LinksUpToDate>false</LinksUpToDate>
  <CharactersWithSpaces>7585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2026-06-11T02:29:00Z</dcterms:created>
  <dc:creator>admin</dc:creator>
  <cp:lastModifiedBy>jsng</cp:lastModifiedBy>
  <dcterms:modified xsi:type="dcterms:W3CDTF">2026-07-01T02:47:43Z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eyJoZGlkIjoiMWRiNjk1MjYyNzU3OTgwNGM0Y2NhNmMxMWQ5N2M0ZDgiLCJ1c2VySWQiOiI0MTA1OTg4NzkifQ==</vt:lpwstr>
  </property>
  <property fmtid="{D5CDD505-2E9C-101B-9397-08002B2CF9AE}" pid="4" name="ICV">
    <vt:lpwstr>8621B8E32F2247B096107C074B2FBDA0_13</vt:lpwstr>
  </property>
</Properties>
</file>